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A803FA" w14:textId="77777777" w:rsidR="00C36B02" w:rsidRDefault="00C36B02" w:rsidP="004C0A8D"/>
    <w:p w14:paraId="39AD6620" w14:textId="77777777" w:rsidR="00C36B02" w:rsidRDefault="00C36B02" w:rsidP="004C0A8D"/>
    <w:p w14:paraId="4C33A2B8" w14:textId="77777777" w:rsidR="00C36B02" w:rsidRDefault="00C36B02" w:rsidP="004C0A8D"/>
    <w:p w14:paraId="73F63AC4" w14:textId="77777777" w:rsidR="00C36B02" w:rsidRDefault="00C36B02" w:rsidP="004C0A8D"/>
    <w:p w14:paraId="48396DCF" w14:textId="77777777" w:rsidR="00C36B02" w:rsidRDefault="00C36B02" w:rsidP="004C0A8D"/>
    <w:p w14:paraId="5E367ABC" w14:textId="77777777" w:rsidR="00C36B02" w:rsidRDefault="00C36B02" w:rsidP="004C0A8D"/>
    <w:p w14:paraId="6B0F64A6" w14:textId="77777777" w:rsidR="00C36B02" w:rsidRDefault="00C36B02" w:rsidP="004C0A8D"/>
    <w:p w14:paraId="489512CA" w14:textId="77777777" w:rsidR="00C36B02" w:rsidRDefault="00C36B02" w:rsidP="004C0A8D"/>
    <w:p w14:paraId="19FEAB2C" w14:textId="77777777" w:rsidR="00390294" w:rsidRDefault="00390294" w:rsidP="004C0A8D"/>
    <w:p w14:paraId="59F97E04" w14:textId="77777777" w:rsidR="00390294" w:rsidRDefault="00390294" w:rsidP="004C0A8D"/>
    <w:p w14:paraId="536440C9" w14:textId="77777777" w:rsidR="00390294" w:rsidRDefault="00390294" w:rsidP="004C0A8D"/>
    <w:p w14:paraId="481636FC" w14:textId="77777777" w:rsidR="00390294" w:rsidRDefault="00390294" w:rsidP="004C0A8D"/>
    <w:p w14:paraId="174844D4" w14:textId="77777777" w:rsidR="00390294" w:rsidRDefault="00390294" w:rsidP="004C0A8D"/>
    <w:p w14:paraId="4A854657" w14:textId="77777777" w:rsidR="00390294" w:rsidRDefault="00390294" w:rsidP="004C0A8D"/>
    <w:p w14:paraId="75E862D3" w14:textId="77777777" w:rsidR="00C36B02" w:rsidRDefault="00C36B02" w:rsidP="004C0A8D"/>
    <w:p w14:paraId="6F243614" w14:textId="77777777" w:rsidR="00DC52A1" w:rsidRPr="00D26D55" w:rsidRDefault="00DC52A1" w:rsidP="00DC52A1">
      <w:pPr>
        <w:tabs>
          <w:tab w:val="right" w:pos="1985"/>
          <w:tab w:val="left" w:pos="2552"/>
        </w:tabs>
      </w:pPr>
      <w:r w:rsidRPr="00D26D55">
        <w:tab/>
        <w:t>Generální projektant:</w:t>
      </w:r>
      <w:r w:rsidRPr="00D26D55">
        <w:tab/>
      </w:r>
      <w:r w:rsidRPr="00D26D55">
        <w:rPr>
          <w:rFonts w:ascii="Myriad Pro" w:hAnsi="Myriad Pro"/>
        </w:rPr>
        <w:t>JPPK projekt s.r.o.</w:t>
      </w:r>
    </w:p>
    <w:p w14:paraId="5B3BA02A" w14:textId="77777777" w:rsidR="00DC52A1" w:rsidRPr="00D26D55" w:rsidRDefault="00DC52A1" w:rsidP="00DC52A1">
      <w:pPr>
        <w:tabs>
          <w:tab w:val="right" w:pos="1985"/>
          <w:tab w:val="left" w:pos="2552"/>
        </w:tabs>
      </w:pPr>
      <w:r w:rsidRPr="00D26D55">
        <w:tab/>
        <w:t>Zodpovědný projektant:</w:t>
      </w:r>
      <w:r w:rsidRPr="00D26D55">
        <w:tab/>
      </w:r>
      <w:r w:rsidRPr="00965D1B">
        <w:rPr>
          <w:rFonts w:ascii="Myriad Pro" w:hAnsi="Myriad Pro"/>
        </w:rPr>
        <w:t>Ing. Bc. Marek Juříček, ČKAIT: 1007323</w:t>
      </w:r>
    </w:p>
    <w:p w14:paraId="197C51B0" w14:textId="77777777" w:rsidR="00DC52A1" w:rsidRPr="00D26D55" w:rsidRDefault="00DC52A1" w:rsidP="00DC52A1">
      <w:pPr>
        <w:tabs>
          <w:tab w:val="right" w:pos="1985"/>
          <w:tab w:val="left" w:pos="2552"/>
        </w:tabs>
        <w:rPr>
          <w:rFonts w:ascii="Myriad Pro" w:hAnsi="Myriad Pro"/>
        </w:rPr>
      </w:pPr>
      <w:r w:rsidRPr="00D26D55">
        <w:tab/>
        <w:t>Vypracoval:</w:t>
      </w:r>
      <w:r w:rsidRPr="00D26D55">
        <w:tab/>
      </w:r>
      <w:r w:rsidR="00341703">
        <w:rPr>
          <w:rFonts w:ascii="Myriad Pro" w:hAnsi="Myriad Pro"/>
        </w:rPr>
        <w:t>Ing. arch. Jan Kříž</w:t>
      </w:r>
      <w:r w:rsidRPr="00D26D55">
        <w:rPr>
          <w:rFonts w:ascii="Myriad Pro" w:hAnsi="Myriad Pro"/>
        </w:rPr>
        <w:t xml:space="preserve"> </w:t>
      </w:r>
    </w:p>
    <w:p w14:paraId="51568C07" w14:textId="77777777" w:rsidR="00DC52A1" w:rsidRPr="00D26D55" w:rsidRDefault="00DC52A1" w:rsidP="00DC52A1">
      <w:pPr>
        <w:tabs>
          <w:tab w:val="right" w:pos="1985"/>
          <w:tab w:val="left" w:pos="3402"/>
        </w:tabs>
      </w:pPr>
    </w:p>
    <w:p w14:paraId="0046C023" w14:textId="77777777" w:rsidR="00DC52A1" w:rsidRPr="00D26D55" w:rsidRDefault="00DC52A1" w:rsidP="00DC52A1">
      <w:pPr>
        <w:tabs>
          <w:tab w:val="right" w:pos="1985"/>
          <w:tab w:val="left" w:pos="3402"/>
        </w:tabs>
      </w:pPr>
    </w:p>
    <w:p w14:paraId="3545BF27" w14:textId="77777777" w:rsidR="002B2259" w:rsidRDefault="00DC52A1" w:rsidP="00DC52A1">
      <w:pPr>
        <w:tabs>
          <w:tab w:val="right" w:pos="1985"/>
          <w:tab w:val="left" w:pos="2552"/>
        </w:tabs>
        <w:rPr>
          <w:rFonts w:ascii="Myriad Pro" w:hAnsi="Myriad Pro"/>
          <w:b/>
          <w:bCs/>
          <w:sz w:val="40"/>
          <w:szCs w:val="40"/>
        </w:rPr>
      </w:pPr>
      <w:r w:rsidRPr="00D26D55">
        <w:tab/>
        <w:t>Název stavby:</w:t>
      </w:r>
      <w:r w:rsidRPr="00D26D55">
        <w:rPr>
          <w:rFonts w:ascii="Myriad Pro" w:hAnsi="Myriad Pro"/>
          <w:b/>
          <w:bCs/>
          <w:sz w:val="28"/>
          <w:szCs w:val="28"/>
        </w:rPr>
        <w:tab/>
      </w:r>
      <w:r w:rsidR="002B2259">
        <w:rPr>
          <w:rFonts w:ascii="Myriad Pro" w:hAnsi="Myriad Pro"/>
          <w:b/>
          <w:bCs/>
          <w:sz w:val="40"/>
          <w:szCs w:val="40"/>
        </w:rPr>
        <w:t>Brno, areál Pisárky</w:t>
      </w:r>
      <w:r w:rsidR="002B2259" w:rsidRPr="002B2259">
        <w:rPr>
          <w:rFonts w:ascii="Myriad Pro" w:hAnsi="Myriad Pro"/>
          <w:b/>
          <w:bCs/>
          <w:sz w:val="40"/>
          <w:szCs w:val="40"/>
        </w:rPr>
        <w:t xml:space="preserve"> </w:t>
      </w:r>
    </w:p>
    <w:p w14:paraId="4FC31D1A" w14:textId="77777777" w:rsidR="002B2259" w:rsidRDefault="002B2259" w:rsidP="00DC52A1">
      <w:pPr>
        <w:tabs>
          <w:tab w:val="right" w:pos="1985"/>
          <w:tab w:val="left" w:pos="2552"/>
        </w:tabs>
        <w:rPr>
          <w:rFonts w:ascii="Myriad Pro" w:hAnsi="Myriad Pro"/>
          <w:b/>
          <w:bCs/>
          <w:sz w:val="40"/>
          <w:szCs w:val="40"/>
        </w:rPr>
      </w:pPr>
      <w:r>
        <w:rPr>
          <w:rFonts w:ascii="Myriad Pro" w:hAnsi="Myriad Pro"/>
          <w:b/>
          <w:bCs/>
          <w:sz w:val="40"/>
          <w:szCs w:val="40"/>
        </w:rPr>
        <w:tab/>
      </w:r>
      <w:r>
        <w:rPr>
          <w:rFonts w:ascii="Myriad Pro" w:hAnsi="Myriad Pro"/>
          <w:b/>
          <w:bCs/>
          <w:sz w:val="40"/>
          <w:szCs w:val="40"/>
        </w:rPr>
        <w:tab/>
      </w:r>
      <w:r w:rsidRPr="002B2259">
        <w:rPr>
          <w:rFonts w:ascii="Myriad Pro" w:hAnsi="Myriad Pro"/>
          <w:b/>
          <w:bCs/>
          <w:sz w:val="40"/>
          <w:szCs w:val="40"/>
        </w:rPr>
        <w:t xml:space="preserve">provozní budova B </w:t>
      </w:r>
    </w:p>
    <w:p w14:paraId="0B403FD2" w14:textId="77777777" w:rsidR="002B2259" w:rsidRDefault="002B2259" w:rsidP="00DC52A1">
      <w:pPr>
        <w:tabs>
          <w:tab w:val="right" w:pos="1985"/>
          <w:tab w:val="left" w:pos="2552"/>
        </w:tabs>
        <w:rPr>
          <w:rFonts w:ascii="Myriad Pro" w:hAnsi="Myriad Pro"/>
          <w:b/>
          <w:bCs/>
          <w:sz w:val="40"/>
          <w:szCs w:val="40"/>
        </w:rPr>
      </w:pPr>
      <w:r>
        <w:rPr>
          <w:rFonts w:ascii="Myriad Pro" w:hAnsi="Myriad Pro"/>
          <w:b/>
          <w:bCs/>
          <w:sz w:val="40"/>
          <w:szCs w:val="40"/>
        </w:rPr>
        <w:tab/>
      </w:r>
      <w:r>
        <w:rPr>
          <w:rFonts w:ascii="Myriad Pro" w:hAnsi="Myriad Pro"/>
          <w:b/>
          <w:bCs/>
          <w:sz w:val="40"/>
          <w:szCs w:val="40"/>
        </w:rPr>
        <w:tab/>
      </w:r>
      <w:r w:rsidRPr="002B2259">
        <w:rPr>
          <w:rFonts w:ascii="Myriad Pro" w:hAnsi="Myriad Pro"/>
          <w:b/>
          <w:bCs/>
          <w:sz w:val="40"/>
          <w:szCs w:val="40"/>
        </w:rPr>
        <w:t>rekonstru</w:t>
      </w:r>
      <w:r>
        <w:rPr>
          <w:rFonts w:ascii="Myriad Pro" w:hAnsi="Myriad Pro"/>
          <w:b/>
          <w:bCs/>
          <w:sz w:val="40"/>
          <w:szCs w:val="40"/>
        </w:rPr>
        <w:t>kce stavební části trafostanice</w:t>
      </w:r>
    </w:p>
    <w:p w14:paraId="3ADD18CE" w14:textId="77777777" w:rsidR="00DC52A1" w:rsidRPr="00D26D55" w:rsidRDefault="00DC52A1" w:rsidP="00DC52A1">
      <w:pPr>
        <w:tabs>
          <w:tab w:val="right" w:pos="1985"/>
          <w:tab w:val="left" w:pos="2552"/>
        </w:tabs>
        <w:rPr>
          <w:rFonts w:ascii="Myriad Pro" w:hAnsi="Myriad Pro"/>
          <w:b/>
          <w:bCs/>
          <w:sz w:val="28"/>
          <w:szCs w:val="28"/>
        </w:rPr>
      </w:pPr>
    </w:p>
    <w:p w14:paraId="4F0D758B" w14:textId="77777777" w:rsidR="00DC52A1" w:rsidRPr="00D26D55" w:rsidRDefault="00DC52A1" w:rsidP="00DC52A1">
      <w:pPr>
        <w:tabs>
          <w:tab w:val="right" w:pos="1985"/>
          <w:tab w:val="left" w:pos="3402"/>
        </w:tabs>
      </w:pPr>
    </w:p>
    <w:p w14:paraId="5263461D" w14:textId="77777777" w:rsidR="00DC52A1" w:rsidRPr="00D26D55" w:rsidRDefault="00DC52A1" w:rsidP="00DC52A1">
      <w:pPr>
        <w:tabs>
          <w:tab w:val="right" w:pos="1985"/>
          <w:tab w:val="left" w:pos="3402"/>
        </w:tabs>
      </w:pPr>
    </w:p>
    <w:p w14:paraId="646345C4" w14:textId="77777777" w:rsidR="005D7591" w:rsidRPr="001F1900" w:rsidRDefault="00DC52A1" w:rsidP="005D7591">
      <w:pPr>
        <w:tabs>
          <w:tab w:val="right" w:pos="1985"/>
          <w:tab w:val="left" w:pos="2552"/>
        </w:tabs>
        <w:rPr>
          <w:rFonts w:ascii="Myriad Pro" w:hAnsi="Myriad Pro"/>
          <w:color w:val="FF0000"/>
        </w:rPr>
      </w:pPr>
      <w:r w:rsidRPr="00D26D55">
        <w:tab/>
        <w:t>Místo stavby:</w:t>
      </w:r>
      <w:r w:rsidRPr="00D26D55">
        <w:tab/>
      </w:r>
      <w:r w:rsidR="005D7591" w:rsidRPr="001F1900">
        <w:rPr>
          <w:rFonts w:ascii="Myriad Pro" w:hAnsi="Myriad Pro"/>
        </w:rPr>
        <w:t>provozní budova B</w:t>
      </w:r>
      <w:r w:rsidR="005D7591" w:rsidRPr="001F1900">
        <w:rPr>
          <w:rFonts w:ascii="Myriad Pro" w:hAnsi="Myriad Pro"/>
          <w:b/>
          <w:bCs/>
          <w:sz w:val="40"/>
          <w:szCs w:val="40"/>
        </w:rPr>
        <w:t xml:space="preserve"> </w:t>
      </w:r>
      <w:r w:rsidR="005D7591" w:rsidRPr="001F1900">
        <w:rPr>
          <w:rFonts w:ascii="Myriad Pro" w:hAnsi="Myriad Pro"/>
        </w:rPr>
        <w:t xml:space="preserve">Pisárecká 277/1, Brno, </w:t>
      </w:r>
      <w:proofErr w:type="spellStart"/>
      <w:r w:rsidR="005D7591" w:rsidRPr="001F1900">
        <w:rPr>
          <w:rFonts w:ascii="Myriad Pro" w:hAnsi="Myriad Pro"/>
        </w:rPr>
        <w:t>parc</w:t>
      </w:r>
      <w:proofErr w:type="spellEnd"/>
      <w:r w:rsidR="005D7591" w:rsidRPr="001F1900">
        <w:rPr>
          <w:rFonts w:ascii="Myriad Pro" w:hAnsi="Myriad Pro"/>
        </w:rPr>
        <w:t xml:space="preserve">. č. 892/1, k. </w:t>
      </w:r>
      <w:proofErr w:type="spellStart"/>
      <w:r w:rsidR="005D7591" w:rsidRPr="001F1900">
        <w:rPr>
          <w:rFonts w:ascii="Myriad Pro" w:hAnsi="Myriad Pro"/>
        </w:rPr>
        <w:t>ú.</w:t>
      </w:r>
      <w:proofErr w:type="spellEnd"/>
      <w:r w:rsidR="005D7591" w:rsidRPr="001F1900">
        <w:rPr>
          <w:rFonts w:ascii="Myriad Pro" w:hAnsi="Myriad Pro"/>
        </w:rPr>
        <w:t xml:space="preserve"> Pisárky [610208]</w:t>
      </w:r>
    </w:p>
    <w:p w14:paraId="4F785F8C" w14:textId="77777777" w:rsidR="005D7591" w:rsidRPr="002C54B9" w:rsidRDefault="005D7591" w:rsidP="005D7591">
      <w:pPr>
        <w:tabs>
          <w:tab w:val="right" w:pos="1985"/>
          <w:tab w:val="left" w:pos="2552"/>
          <w:tab w:val="left" w:pos="3402"/>
        </w:tabs>
        <w:rPr>
          <w:rFonts w:ascii="Myriad Pro" w:hAnsi="Myriad Pro"/>
        </w:rPr>
      </w:pPr>
      <w:r w:rsidRPr="008805A1">
        <w:tab/>
        <w:t>Stavebník:</w:t>
      </w:r>
      <w:r w:rsidRPr="008805A1">
        <w:tab/>
      </w:r>
      <w:r w:rsidRPr="008805A1">
        <w:rPr>
          <w:rFonts w:ascii="Myriad Pro" w:hAnsi="Myriad Pro"/>
        </w:rPr>
        <w:t>Statutární město Brno, Dominikánské náměstí 196/1, Brno-město, 60200 Brno</w:t>
      </w:r>
      <w:r w:rsidRPr="008805A1">
        <w:rPr>
          <w:rFonts w:ascii="Myriad Pro" w:hAnsi="Myriad Pro"/>
        </w:rPr>
        <w:tab/>
      </w:r>
      <w:r w:rsidRPr="002C54B9">
        <w:rPr>
          <w:rFonts w:ascii="Myriad Pro" w:hAnsi="Myriad Pro"/>
        </w:rPr>
        <w:tab/>
      </w:r>
      <w:r w:rsidRPr="002C54B9">
        <w:rPr>
          <w:rFonts w:ascii="Myriad Pro" w:hAnsi="Myriad Pro"/>
        </w:rPr>
        <w:tab/>
      </w:r>
    </w:p>
    <w:p w14:paraId="57F6548D" w14:textId="77777777" w:rsidR="005D7591" w:rsidRPr="002C54B9" w:rsidRDefault="005D7591" w:rsidP="005D7591">
      <w:pPr>
        <w:tabs>
          <w:tab w:val="right" w:pos="1985"/>
          <w:tab w:val="left" w:pos="2552"/>
          <w:tab w:val="left" w:pos="3402"/>
        </w:tabs>
        <w:rPr>
          <w:rFonts w:ascii="Myriad Pro" w:hAnsi="Myriad Pro"/>
        </w:rPr>
      </w:pPr>
    </w:p>
    <w:p w14:paraId="20168522" w14:textId="77777777" w:rsidR="005D7591" w:rsidRPr="002C54B9" w:rsidRDefault="005D7591" w:rsidP="005D7591">
      <w:pPr>
        <w:tabs>
          <w:tab w:val="right" w:pos="1985"/>
          <w:tab w:val="left" w:pos="2552"/>
          <w:tab w:val="left" w:pos="3402"/>
        </w:tabs>
        <w:rPr>
          <w:rFonts w:ascii="Myriad Pro" w:hAnsi="Myriad Pro"/>
        </w:rPr>
      </w:pPr>
      <w:r w:rsidRPr="002C54B9">
        <w:tab/>
        <w:t>Stavební objekt:</w:t>
      </w:r>
      <w:r w:rsidRPr="002C54B9">
        <w:rPr>
          <w:rFonts w:ascii="Myriad Pro" w:hAnsi="Myriad Pro"/>
        </w:rPr>
        <w:tab/>
      </w:r>
      <w:r>
        <w:rPr>
          <w:rFonts w:ascii="Myriad Pro" w:hAnsi="Myriad Pro"/>
        </w:rPr>
        <w:t>T</w:t>
      </w:r>
      <w:r w:rsidRPr="002C54B9">
        <w:rPr>
          <w:rFonts w:ascii="Myriad Pro" w:hAnsi="Myriad Pro"/>
        </w:rPr>
        <w:t>rafostanice</w:t>
      </w:r>
    </w:p>
    <w:p w14:paraId="164AB69A" w14:textId="1DA9486C" w:rsidR="00DC52A1" w:rsidRPr="002B2259" w:rsidRDefault="00CD50DB" w:rsidP="005D7591">
      <w:pPr>
        <w:tabs>
          <w:tab w:val="right" w:pos="1985"/>
          <w:tab w:val="left" w:pos="2552"/>
        </w:tabs>
        <w:rPr>
          <w:rFonts w:ascii="Myriad Pro" w:hAnsi="Myriad Pro"/>
          <w:color w:val="FF0000"/>
        </w:rPr>
      </w:pPr>
      <w:r>
        <w:tab/>
      </w:r>
      <w:r>
        <w:t>Část PD:</w:t>
      </w:r>
      <w:r>
        <w:rPr>
          <w:rFonts w:ascii="Myriad Pro" w:hAnsi="Myriad Pro"/>
        </w:rPr>
        <w:tab/>
        <w:t>D.1</w:t>
      </w:r>
      <w:r>
        <w:rPr>
          <w:rFonts w:ascii="Myriad Pro" w:hAnsi="Myriad Pro"/>
        </w:rPr>
        <w:t>.1</w:t>
      </w:r>
      <w:r>
        <w:rPr>
          <w:rFonts w:ascii="Myriad Pro" w:hAnsi="Myriad Pro"/>
        </w:rPr>
        <w:t xml:space="preserve"> </w:t>
      </w:r>
      <w:proofErr w:type="spellStart"/>
      <w:proofErr w:type="gramStart"/>
      <w:r>
        <w:rPr>
          <w:rFonts w:ascii="Myriad Pro" w:hAnsi="Myriad Pro"/>
        </w:rPr>
        <w:t>Architektonicko</w:t>
      </w:r>
      <w:proofErr w:type="spellEnd"/>
      <w:r>
        <w:rPr>
          <w:rFonts w:ascii="Myriad Pro" w:hAnsi="Myriad Pro"/>
        </w:rPr>
        <w:t xml:space="preserve"> </w:t>
      </w:r>
      <w:r>
        <w:rPr>
          <w:rFonts w:ascii="Myriad Pro" w:hAnsi="Myriad Pro"/>
        </w:rPr>
        <w:t>-</w:t>
      </w:r>
      <w:r>
        <w:rPr>
          <w:rFonts w:ascii="Myriad Pro" w:hAnsi="Myriad Pro"/>
        </w:rPr>
        <w:t xml:space="preserve"> </w:t>
      </w:r>
      <w:r>
        <w:rPr>
          <w:rFonts w:ascii="Myriad Pro" w:hAnsi="Myriad Pro"/>
        </w:rPr>
        <w:t>stavební</w:t>
      </w:r>
      <w:proofErr w:type="gramEnd"/>
      <w:r>
        <w:rPr>
          <w:rFonts w:ascii="Myriad Pro" w:hAnsi="Myriad Pro"/>
        </w:rPr>
        <w:t xml:space="preserve"> řešení</w:t>
      </w:r>
    </w:p>
    <w:p w14:paraId="4B4BF229" w14:textId="77777777" w:rsidR="00DC52A1" w:rsidRPr="00D26D55" w:rsidRDefault="00DC52A1" w:rsidP="00DC52A1">
      <w:pPr>
        <w:tabs>
          <w:tab w:val="right" w:pos="1985"/>
          <w:tab w:val="left" w:pos="3402"/>
        </w:tabs>
      </w:pPr>
      <w:r w:rsidRPr="00D26D55">
        <w:tab/>
      </w:r>
    </w:p>
    <w:p w14:paraId="3B95DBEC" w14:textId="77777777" w:rsidR="00DC52A1" w:rsidRPr="00D26D55" w:rsidRDefault="00DC52A1" w:rsidP="00072C29">
      <w:pPr>
        <w:tabs>
          <w:tab w:val="right" w:pos="1985"/>
          <w:tab w:val="left" w:pos="2552"/>
        </w:tabs>
        <w:ind w:left="2550" w:hanging="2550"/>
        <w:rPr>
          <w:rFonts w:ascii="Myriad Pro" w:hAnsi="Myriad Pro"/>
          <w:b/>
          <w:bCs/>
          <w:sz w:val="28"/>
          <w:szCs w:val="28"/>
        </w:rPr>
      </w:pPr>
      <w:r w:rsidRPr="00D26D55">
        <w:rPr>
          <w:rFonts w:ascii="Myriad Pro" w:hAnsi="Myriad Pro"/>
          <w:b/>
          <w:bCs/>
          <w:sz w:val="28"/>
          <w:szCs w:val="28"/>
        </w:rPr>
        <w:tab/>
      </w:r>
      <w:r w:rsidRPr="00D26D55">
        <w:t>Obsah:</w:t>
      </w:r>
      <w:r w:rsidRPr="00D26D55">
        <w:rPr>
          <w:rFonts w:ascii="Myriad Pro" w:hAnsi="Myriad Pro"/>
          <w:b/>
          <w:bCs/>
          <w:sz w:val="28"/>
          <w:szCs w:val="28"/>
        </w:rPr>
        <w:tab/>
      </w:r>
      <w:r w:rsidR="00072C29" w:rsidRPr="00072C29">
        <w:rPr>
          <w:rFonts w:ascii="Myriad Pro" w:hAnsi="Myriad Pro"/>
          <w:b/>
          <w:bCs/>
          <w:sz w:val="40"/>
          <w:szCs w:val="40"/>
        </w:rPr>
        <w:t>D.1.1.1 Požadavky na objekt a jeho stavební konstrukce</w:t>
      </w:r>
    </w:p>
    <w:p w14:paraId="7F22BC14" w14:textId="77777777" w:rsidR="00DC52A1" w:rsidRPr="00D26D55" w:rsidRDefault="00DC52A1" w:rsidP="00DC52A1">
      <w:pPr>
        <w:tabs>
          <w:tab w:val="right" w:pos="1985"/>
          <w:tab w:val="left" w:pos="3402"/>
        </w:tabs>
      </w:pPr>
    </w:p>
    <w:p w14:paraId="7296592D" w14:textId="77777777" w:rsidR="00DC52A1" w:rsidRPr="00D26D55" w:rsidRDefault="00DC52A1" w:rsidP="00DC52A1">
      <w:pPr>
        <w:tabs>
          <w:tab w:val="right" w:pos="1985"/>
          <w:tab w:val="left" w:pos="3402"/>
        </w:tabs>
      </w:pPr>
    </w:p>
    <w:p w14:paraId="0CE814C1" w14:textId="77777777" w:rsidR="00DC52A1" w:rsidRPr="002B2259" w:rsidRDefault="00DC52A1" w:rsidP="00DC52A1">
      <w:pPr>
        <w:tabs>
          <w:tab w:val="right" w:pos="1985"/>
          <w:tab w:val="left" w:pos="2552"/>
        </w:tabs>
        <w:rPr>
          <w:color w:val="FF0000"/>
        </w:rPr>
      </w:pPr>
      <w:r w:rsidRPr="00D26D55">
        <w:tab/>
        <w:t>Číslo zakázky:</w:t>
      </w:r>
      <w:r w:rsidRPr="00D26D55">
        <w:tab/>
      </w:r>
      <w:r w:rsidRPr="00660484">
        <w:rPr>
          <w:rFonts w:ascii="Myriad Pro" w:hAnsi="Myriad Pro"/>
        </w:rPr>
        <w:t>4</w:t>
      </w:r>
      <w:r w:rsidR="00660484" w:rsidRPr="00660484">
        <w:rPr>
          <w:rFonts w:ascii="Myriad Pro" w:hAnsi="Myriad Pro"/>
        </w:rPr>
        <w:t>7</w:t>
      </w:r>
      <w:r w:rsidRPr="00660484">
        <w:rPr>
          <w:rFonts w:ascii="Myriad Pro" w:hAnsi="Myriad Pro"/>
        </w:rPr>
        <w:t>-1</w:t>
      </w:r>
      <w:r w:rsidR="00660484" w:rsidRPr="00660484">
        <w:rPr>
          <w:rFonts w:ascii="Myriad Pro" w:hAnsi="Myriad Pro"/>
        </w:rPr>
        <w:t>2</w:t>
      </w:r>
      <w:r w:rsidRPr="00660484">
        <w:rPr>
          <w:rFonts w:ascii="Myriad Pro" w:hAnsi="Myriad Pro"/>
        </w:rPr>
        <w:t>-24</w:t>
      </w:r>
    </w:p>
    <w:p w14:paraId="3E70D7E7" w14:textId="618D7960" w:rsidR="00DC52A1" w:rsidRPr="002B2259" w:rsidRDefault="00DC52A1" w:rsidP="00DC52A1">
      <w:pPr>
        <w:tabs>
          <w:tab w:val="right" w:pos="1985"/>
          <w:tab w:val="left" w:pos="2552"/>
        </w:tabs>
        <w:rPr>
          <w:rFonts w:ascii="Myriad Pro" w:hAnsi="Myriad Pro"/>
          <w:color w:val="FF0000"/>
        </w:rPr>
      </w:pPr>
      <w:r w:rsidRPr="002B2259">
        <w:rPr>
          <w:color w:val="FF0000"/>
        </w:rPr>
        <w:tab/>
      </w:r>
      <w:r w:rsidRPr="00B51D8F">
        <w:t>Datum:</w:t>
      </w:r>
      <w:r w:rsidRPr="002B2259">
        <w:rPr>
          <w:color w:val="FF0000"/>
        </w:rPr>
        <w:tab/>
      </w:r>
      <w:r w:rsidR="005D7591">
        <w:rPr>
          <w:rFonts w:ascii="Myriad Pro" w:hAnsi="Myriad Pro"/>
        </w:rPr>
        <w:t>6</w:t>
      </w:r>
      <w:r w:rsidR="00B51D8F" w:rsidRPr="00B51D8F">
        <w:rPr>
          <w:rFonts w:ascii="Myriad Pro" w:hAnsi="Myriad Pro"/>
        </w:rPr>
        <w:t>/2025</w:t>
      </w:r>
    </w:p>
    <w:p w14:paraId="0A177DB5" w14:textId="77777777" w:rsidR="00390294" w:rsidRDefault="00390294" w:rsidP="00467670">
      <w:pPr>
        <w:tabs>
          <w:tab w:val="right" w:pos="1985"/>
          <w:tab w:val="left" w:pos="3402"/>
        </w:tabs>
        <w:rPr>
          <w:rFonts w:ascii="Myriad Pro" w:hAnsi="Myriad Pro"/>
        </w:rPr>
      </w:pPr>
    </w:p>
    <w:p w14:paraId="423E327D" w14:textId="77777777" w:rsidR="00DC52A1" w:rsidRDefault="00DC52A1" w:rsidP="00467670">
      <w:pPr>
        <w:tabs>
          <w:tab w:val="right" w:pos="1985"/>
          <w:tab w:val="left" w:pos="3402"/>
        </w:tabs>
        <w:rPr>
          <w:rFonts w:ascii="Myriad Pro" w:hAnsi="Myriad Pro"/>
        </w:rPr>
      </w:pPr>
    </w:p>
    <w:p w14:paraId="6723C5EA" w14:textId="77777777" w:rsidR="00390294" w:rsidRDefault="00390294" w:rsidP="00467670">
      <w:pPr>
        <w:tabs>
          <w:tab w:val="right" w:pos="1985"/>
          <w:tab w:val="left" w:pos="3402"/>
        </w:tabs>
        <w:rPr>
          <w:rFonts w:ascii="Myriad Pro" w:hAnsi="Myriad Pro"/>
        </w:rPr>
      </w:pPr>
    </w:p>
    <w:p w14:paraId="626CA069" w14:textId="77777777" w:rsidR="00390294" w:rsidRDefault="00390294" w:rsidP="00467670">
      <w:pPr>
        <w:tabs>
          <w:tab w:val="right" w:pos="1985"/>
          <w:tab w:val="left" w:pos="3402"/>
        </w:tabs>
        <w:rPr>
          <w:rFonts w:ascii="Myriad Pro" w:hAnsi="Myriad Pro"/>
        </w:rPr>
      </w:pPr>
    </w:p>
    <w:p w14:paraId="7C52C664" w14:textId="77777777" w:rsidR="00390294" w:rsidRDefault="00390294" w:rsidP="00467670">
      <w:pPr>
        <w:tabs>
          <w:tab w:val="right" w:pos="1985"/>
          <w:tab w:val="left" w:pos="3402"/>
        </w:tabs>
        <w:rPr>
          <w:rFonts w:ascii="Myriad Pro" w:hAnsi="Myriad Pro"/>
        </w:rPr>
      </w:pPr>
    </w:p>
    <w:p w14:paraId="0E91D9E6" w14:textId="77777777" w:rsidR="00390294" w:rsidRDefault="00390294" w:rsidP="00467670">
      <w:pPr>
        <w:tabs>
          <w:tab w:val="right" w:pos="1985"/>
          <w:tab w:val="left" w:pos="3402"/>
        </w:tabs>
        <w:rPr>
          <w:rFonts w:ascii="Myriad Pro" w:hAnsi="Myriad Pro"/>
        </w:rPr>
      </w:pPr>
    </w:p>
    <w:p w14:paraId="0C6111DE" w14:textId="77777777" w:rsidR="00390294" w:rsidRDefault="00390294" w:rsidP="00467670">
      <w:pPr>
        <w:tabs>
          <w:tab w:val="right" w:pos="1985"/>
          <w:tab w:val="left" w:pos="3402"/>
        </w:tabs>
        <w:rPr>
          <w:rFonts w:ascii="Myriad Pro" w:hAnsi="Myriad Pro"/>
        </w:rPr>
      </w:pPr>
    </w:p>
    <w:p w14:paraId="02F725CD" w14:textId="77777777" w:rsidR="00390294" w:rsidRDefault="00390294" w:rsidP="00467670">
      <w:pPr>
        <w:tabs>
          <w:tab w:val="right" w:pos="1985"/>
          <w:tab w:val="left" w:pos="3402"/>
        </w:tabs>
        <w:rPr>
          <w:rFonts w:ascii="Myriad Pro" w:hAnsi="Myriad Pro"/>
        </w:rPr>
      </w:pPr>
    </w:p>
    <w:p w14:paraId="5E71ED22" w14:textId="77777777" w:rsidR="00655693" w:rsidRDefault="00655693" w:rsidP="00467670">
      <w:pPr>
        <w:tabs>
          <w:tab w:val="right" w:pos="1985"/>
          <w:tab w:val="left" w:pos="3402"/>
        </w:tabs>
        <w:rPr>
          <w:rFonts w:ascii="Myriad Pro" w:hAnsi="Myriad Pro"/>
        </w:rPr>
      </w:pPr>
    </w:p>
    <w:p w14:paraId="53A30C04" w14:textId="77777777" w:rsidR="00655693" w:rsidRDefault="00655693" w:rsidP="00467670">
      <w:pPr>
        <w:tabs>
          <w:tab w:val="right" w:pos="1985"/>
          <w:tab w:val="left" w:pos="3402"/>
        </w:tabs>
        <w:rPr>
          <w:rFonts w:ascii="Myriad Pro" w:hAnsi="Myriad Pro"/>
        </w:rPr>
      </w:pPr>
    </w:p>
    <w:p w14:paraId="3110DE0E" w14:textId="77777777" w:rsidR="00655693" w:rsidRDefault="00655693" w:rsidP="00467670">
      <w:pPr>
        <w:tabs>
          <w:tab w:val="right" w:pos="1985"/>
          <w:tab w:val="left" w:pos="3402"/>
        </w:tabs>
        <w:rPr>
          <w:rFonts w:ascii="Myriad Pro" w:hAnsi="Myriad Pro"/>
        </w:rPr>
      </w:pPr>
    </w:p>
    <w:p w14:paraId="6F238870" w14:textId="77777777" w:rsidR="00655693" w:rsidRDefault="00655693" w:rsidP="00467670">
      <w:pPr>
        <w:tabs>
          <w:tab w:val="right" w:pos="1985"/>
          <w:tab w:val="left" w:pos="3402"/>
        </w:tabs>
        <w:rPr>
          <w:rFonts w:ascii="Myriad Pro" w:hAnsi="Myriad Pro"/>
        </w:rPr>
      </w:pPr>
    </w:p>
    <w:p w14:paraId="41362A39" w14:textId="77777777" w:rsidR="00390294" w:rsidRDefault="00390294" w:rsidP="00467670">
      <w:pPr>
        <w:tabs>
          <w:tab w:val="right" w:pos="1985"/>
          <w:tab w:val="left" w:pos="3402"/>
        </w:tabs>
        <w:rPr>
          <w:rFonts w:ascii="Myriad Pro" w:hAnsi="Myriad Pro"/>
        </w:rPr>
      </w:pPr>
    </w:p>
    <w:p w14:paraId="55FE9829" w14:textId="77777777" w:rsidR="00072C29" w:rsidRDefault="00072C29" w:rsidP="00072C29">
      <w:pPr>
        <w:pStyle w:val="Nadpis1"/>
        <w:numPr>
          <w:ilvl w:val="0"/>
          <w:numId w:val="5"/>
        </w:numPr>
      </w:pPr>
      <w:r w:rsidRPr="00072C29">
        <w:lastRenderedPageBreak/>
        <w:t>popis výchozích podkladů, popis nepodstatných odchylek oproti předchozímu stupni dokumentace,</w:t>
      </w:r>
    </w:p>
    <w:p w14:paraId="2320335D" w14:textId="50300D39" w:rsidR="00072C29" w:rsidRDefault="00072C29" w:rsidP="00072C29">
      <w:pPr>
        <w:pStyle w:val="Odstavecseseznamem"/>
        <w:ind w:firstLine="698"/>
        <w:jc w:val="both"/>
        <w:rPr>
          <w:rFonts w:ascii="Myriad Pro" w:hAnsi="Myriad Pro" w:cs="Calibri"/>
          <w:szCs w:val="20"/>
        </w:rPr>
      </w:pPr>
      <w:r>
        <w:rPr>
          <w:rFonts w:ascii="Myriad Pro" w:hAnsi="Myriad Pro" w:cs="Calibri"/>
          <w:szCs w:val="20"/>
        </w:rPr>
        <w:t xml:space="preserve">Výchozím podkladem je předchozí stupeň projektové </w:t>
      </w:r>
      <w:proofErr w:type="gramStart"/>
      <w:r>
        <w:rPr>
          <w:rFonts w:ascii="Myriad Pro" w:hAnsi="Myriad Pro" w:cs="Calibri"/>
          <w:szCs w:val="20"/>
        </w:rPr>
        <w:t>dokumentace</w:t>
      </w:r>
      <w:proofErr w:type="gramEnd"/>
      <w:r>
        <w:rPr>
          <w:rFonts w:ascii="Myriad Pro" w:hAnsi="Myriad Pro" w:cs="Calibri"/>
          <w:szCs w:val="20"/>
        </w:rPr>
        <w:t xml:space="preserve"> a to k povolení záměru. V rámci předchozích stupňů proběhlo také zaměření stávajícího stavu a místní šetření v rámci objektu. </w:t>
      </w:r>
      <w:r w:rsidR="00F13576">
        <w:rPr>
          <w:rFonts w:ascii="Myriad Pro" w:hAnsi="Myriad Pro" w:cs="Calibri"/>
          <w:szCs w:val="20"/>
        </w:rPr>
        <w:t xml:space="preserve">Dále byla pořízena fotodokumentace interiéru a exteriéru stavby vč. provedených sond do </w:t>
      </w:r>
      <w:r w:rsidR="005D7591">
        <w:rPr>
          <w:rFonts w:ascii="Myriad Pro" w:hAnsi="Myriad Pro" w:cs="Calibri"/>
          <w:szCs w:val="20"/>
        </w:rPr>
        <w:t>podlahových</w:t>
      </w:r>
      <w:r w:rsidR="00F13576">
        <w:rPr>
          <w:rFonts w:ascii="Myriad Pro" w:hAnsi="Myriad Pro" w:cs="Calibri"/>
          <w:szCs w:val="20"/>
        </w:rPr>
        <w:t xml:space="preserve"> souvrství. </w:t>
      </w:r>
      <w:r>
        <w:rPr>
          <w:rFonts w:ascii="Myriad Pro" w:hAnsi="Myriad Pro" w:cs="Calibri"/>
          <w:szCs w:val="20"/>
        </w:rPr>
        <w:t>Odchylky proti předchozímu stupni projektové dokumentace nejsou.</w:t>
      </w:r>
    </w:p>
    <w:p w14:paraId="255F41CA" w14:textId="77777777" w:rsidR="006520E8" w:rsidRPr="006520E8" w:rsidRDefault="006520E8" w:rsidP="006520E8">
      <w:pPr>
        <w:pStyle w:val="Odstavecseseznamem"/>
        <w:ind w:firstLine="698"/>
        <w:jc w:val="both"/>
        <w:rPr>
          <w:rFonts w:ascii="Myriad Pro" w:hAnsi="Myriad Pro" w:cs="Calibri"/>
          <w:szCs w:val="20"/>
        </w:rPr>
      </w:pPr>
      <w:r w:rsidRPr="006520E8">
        <w:rPr>
          <w:rFonts w:ascii="Myriad Pro" w:hAnsi="Myriad Pro" w:cs="Calibri"/>
          <w:szCs w:val="20"/>
        </w:rPr>
        <w:t>Projektová dokumentace – původní (výkresová část)</w:t>
      </w:r>
    </w:p>
    <w:p w14:paraId="526BB567" w14:textId="77777777" w:rsidR="006520E8" w:rsidRPr="006520E8" w:rsidRDefault="006520E8" w:rsidP="006520E8">
      <w:pPr>
        <w:pStyle w:val="Odstavecseseznamem"/>
        <w:ind w:firstLine="698"/>
        <w:jc w:val="both"/>
        <w:rPr>
          <w:rFonts w:ascii="Myriad Pro" w:hAnsi="Myriad Pro" w:cs="Calibri"/>
          <w:szCs w:val="20"/>
        </w:rPr>
      </w:pPr>
      <w:r w:rsidRPr="006520E8">
        <w:rPr>
          <w:rFonts w:ascii="Myriad Pro" w:hAnsi="Myriad Pro" w:cs="Calibri"/>
          <w:szCs w:val="20"/>
        </w:rPr>
        <w:t>Datum zpracování:</w:t>
      </w:r>
      <w:r w:rsidRPr="006520E8">
        <w:rPr>
          <w:rFonts w:ascii="Myriad Pro" w:hAnsi="Myriad Pro" w:cs="Calibri"/>
          <w:szCs w:val="20"/>
        </w:rPr>
        <w:tab/>
        <w:t>03/1960</w:t>
      </w:r>
    </w:p>
    <w:p w14:paraId="091B1427" w14:textId="77777777" w:rsidR="006520E8" w:rsidRPr="006520E8" w:rsidRDefault="006520E8" w:rsidP="006520E8">
      <w:pPr>
        <w:pStyle w:val="Odstavecseseznamem"/>
        <w:ind w:firstLine="698"/>
        <w:jc w:val="both"/>
        <w:rPr>
          <w:rFonts w:ascii="Myriad Pro" w:hAnsi="Myriad Pro" w:cs="Calibri"/>
          <w:szCs w:val="20"/>
        </w:rPr>
      </w:pPr>
      <w:r w:rsidRPr="006520E8">
        <w:rPr>
          <w:rFonts w:ascii="Myriad Pro" w:hAnsi="Myriad Pro" w:cs="Calibri"/>
          <w:szCs w:val="20"/>
        </w:rPr>
        <w:t>Zodpovědný projektant:</w:t>
      </w:r>
      <w:r w:rsidRPr="006520E8">
        <w:rPr>
          <w:rFonts w:ascii="Myriad Pro" w:hAnsi="Myriad Pro" w:cs="Calibri"/>
          <w:szCs w:val="20"/>
        </w:rPr>
        <w:tab/>
        <w:t>Ing. Smolka</w:t>
      </w:r>
    </w:p>
    <w:p w14:paraId="6EE0C693" w14:textId="77777777" w:rsidR="00072C29" w:rsidRPr="00072C29" w:rsidRDefault="00072C29" w:rsidP="00072C29"/>
    <w:p w14:paraId="402EEE43" w14:textId="77777777" w:rsidR="00072C29" w:rsidRPr="00035A9E" w:rsidRDefault="00072C29" w:rsidP="00035A9E">
      <w:pPr>
        <w:pStyle w:val="Odstavecseseznamem"/>
        <w:numPr>
          <w:ilvl w:val="0"/>
          <w:numId w:val="5"/>
        </w:numPr>
        <w:jc w:val="both"/>
        <w:rPr>
          <w:rFonts w:ascii="Myriad Pro" w:hAnsi="Myriad Pro"/>
          <w:i/>
          <w:iCs/>
          <w:szCs w:val="20"/>
        </w:rPr>
      </w:pPr>
      <w:r w:rsidRPr="00035A9E">
        <w:rPr>
          <w:rFonts w:ascii="Myriad Pro" w:hAnsi="Myriad Pro"/>
          <w:i/>
          <w:iCs/>
          <w:szCs w:val="20"/>
        </w:rPr>
        <w:t>seznam použitých podkladů pro zpracování, referenční materiály, výpis použitých právních předpisů a norem (normových hodnot) včetně data vydání,</w:t>
      </w:r>
    </w:p>
    <w:p w14:paraId="637759BA" w14:textId="77777777" w:rsidR="00F13576" w:rsidRDefault="00F13576" w:rsidP="00035A9E">
      <w:pPr>
        <w:pStyle w:val="Normln2"/>
        <w:ind w:left="720" w:firstLine="0"/>
      </w:pPr>
    </w:p>
    <w:p w14:paraId="74BA2928" w14:textId="77777777" w:rsidR="00F13576" w:rsidRDefault="00F13576" w:rsidP="00035A9E">
      <w:pPr>
        <w:pStyle w:val="Normln2"/>
        <w:ind w:left="720" w:firstLine="0"/>
      </w:pPr>
      <w:r>
        <w:t>Dokumentace pro povolení záměru</w:t>
      </w:r>
    </w:p>
    <w:p w14:paraId="24C9D5A6" w14:textId="77777777" w:rsidR="00F13576" w:rsidRDefault="00F13576" w:rsidP="00F13576">
      <w:pPr>
        <w:pStyle w:val="Normln2"/>
        <w:ind w:left="720" w:firstLine="0"/>
      </w:pPr>
      <w:r>
        <w:t>Fotodokumentace interiéru a exteriéru stavby</w:t>
      </w:r>
    </w:p>
    <w:p w14:paraId="6E160D5B" w14:textId="77777777" w:rsidR="00F13576" w:rsidRDefault="00F13576" w:rsidP="00F13576">
      <w:pPr>
        <w:pStyle w:val="Normln2"/>
        <w:ind w:left="720" w:firstLine="0"/>
      </w:pPr>
      <w:r>
        <w:t>Místní šetření</w:t>
      </w:r>
    </w:p>
    <w:p w14:paraId="5F0B43E8" w14:textId="77777777" w:rsidR="006520E8" w:rsidRPr="006520E8" w:rsidRDefault="006520E8" w:rsidP="006520E8">
      <w:pPr>
        <w:pStyle w:val="Normln2"/>
        <w:ind w:left="720" w:firstLine="0"/>
      </w:pPr>
      <w:r>
        <w:t xml:space="preserve">Projektová </w:t>
      </w:r>
      <w:proofErr w:type="gramStart"/>
      <w:r>
        <w:t xml:space="preserve">dokumentace </w:t>
      </w:r>
      <w:r w:rsidRPr="006520E8">
        <w:t xml:space="preserve"> </w:t>
      </w:r>
      <w:r>
        <w:tab/>
      </w:r>
      <w:proofErr w:type="gramEnd"/>
      <w:r w:rsidRPr="006520E8">
        <w:t>původní (výkresová část)</w:t>
      </w:r>
    </w:p>
    <w:p w14:paraId="4E391231" w14:textId="77777777" w:rsidR="006520E8" w:rsidRPr="006520E8" w:rsidRDefault="006520E8" w:rsidP="006520E8">
      <w:pPr>
        <w:pStyle w:val="Normln2"/>
        <w:ind w:left="720" w:firstLine="0"/>
      </w:pPr>
      <w:r w:rsidRPr="006520E8">
        <w:t>Datum zpracování:</w:t>
      </w:r>
      <w:r w:rsidRPr="006520E8">
        <w:tab/>
        <w:t>03/1960</w:t>
      </w:r>
    </w:p>
    <w:p w14:paraId="7E7BC5C0" w14:textId="77777777" w:rsidR="006520E8" w:rsidRPr="006520E8" w:rsidRDefault="006520E8" w:rsidP="006520E8">
      <w:pPr>
        <w:pStyle w:val="Normln2"/>
        <w:ind w:left="720" w:firstLine="0"/>
      </w:pPr>
      <w:r w:rsidRPr="006520E8">
        <w:t>Zodpovědný projektant:</w:t>
      </w:r>
      <w:r w:rsidRPr="006520E8">
        <w:tab/>
        <w:t>Ing. Smolka</w:t>
      </w:r>
    </w:p>
    <w:p w14:paraId="6D5E62CA" w14:textId="77777777" w:rsidR="00F13576" w:rsidRPr="00F13576" w:rsidRDefault="00F13576" w:rsidP="00F13576">
      <w:pPr>
        <w:pStyle w:val="Nadpis3"/>
        <w:rPr>
          <w:lang w:eastAsia="cs-CZ" w:bidi="cs-CZ"/>
        </w:rPr>
      </w:pPr>
    </w:p>
    <w:p w14:paraId="5900CBF4" w14:textId="77777777" w:rsidR="00F13576" w:rsidRPr="00F13576" w:rsidRDefault="00F13576" w:rsidP="00F13576">
      <w:pPr>
        <w:pStyle w:val="Normln2"/>
        <w:ind w:left="720" w:firstLine="0"/>
      </w:pPr>
      <w:r>
        <w:t xml:space="preserve">Referenční obkladový materiál fasády </w:t>
      </w:r>
      <w:r w:rsidR="00133975">
        <w:t xml:space="preserve">formátu 300 x 150 </w:t>
      </w:r>
      <w:proofErr w:type="gramStart"/>
      <w:r w:rsidR="00133975">
        <w:t>mm</w:t>
      </w:r>
      <w:r>
        <w:t xml:space="preserve">- </w:t>
      </w:r>
      <w:r w:rsidRPr="00F8698A">
        <w:t>kontaktním</w:t>
      </w:r>
      <w:proofErr w:type="gramEnd"/>
      <w:r w:rsidRPr="00F8698A">
        <w:t xml:space="preserve"> šamotový</w:t>
      </w:r>
      <w:r>
        <w:t xml:space="preserve"> mrazuvzdorný</w:t>
      </w:r>
      <w:r w:rsidRPr="00F8698A">
        <w:t xml:space="preserve"> obklad v režném provedení (např. Šamotárna Poštorná) na jednosložkový flexibilní lepící tmel na bázi cementu pro lepení šamotových obkladů v</w:t>
      </w:r>
      <w:r>
        <w:t> </w:t>
      </w:r>
      <w:r w:rsidRPr="00F8698A">
        <w:t>exteriéru</w:t>
      </w:r>
      <w:r>
        <w:t>:</w:t>
      </w:r>
    </w:p>
    <w:p w14:paraId="0E9D3120" w14:textId="77777777" w:rsidR="00F13576" w:rsidRDefault="00F13576" w:rsidP="00F13576">
      <w:pPr>
        <w:rPr>
          <w:lang w:eastAsia="cs-CZ" w:bidi="cs-CZ"/>
        </w:rPr>
      </w:pPr>
    </w:p>
    <w:p w14:paraId="3F72582A" w14:textId="77777777" w:rsidR="00F13576" w:rsidRDefault="00F13576" w:rsidP="00F13576">
      <w:pPr>
        <w:jc w:val="center"/>
        <w:rPr>
          <w:lang w:eastAsia="cs-CZ" w:bidi="cs-CZ"/>
        </w:rPr>
      </w:pPr>
      <w:r w:rsidRPr="00F13576">
        <w:rPr>
          <w:noProof/>
          <w:lang w:eastAsia="cs-CZ" w:bidi="cs-CZ"/>
        </w:rPr>
        <w:drawing>
          <wp:inline distT="0" distB="0" distL="0" distR="0" wp14:anchorId="57AC5611" wp14:editId="096EA8F7">
            <wp:extent cx="3390900" cy="3390900"/>
            <wp:effectExtent l="19050" t="0" r="0" b="0"/>
            <wp:docPr id="4" name="Obrázek 0" descr="výřez obkl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ýřez obklad.jpg"/>
                    <pic:cNvPicPr/>
                  </pic:nvPicPr>
                  <pic:blipFill>
                    <a:blip r:embed="rId9" cstate="print"/>
                    <a:stretch>
                      <a:fillRect/>
                    </a:stretch>
                  </pic:blipFill>
                  <pic:spPr>
                    <a:xfrm>
                      <a:off x="0" y="0"/>
                      <a:ext cx="3388439" cy="3388439"/>
                    </a:xfrm>
                    <a:prstGeom prst="rect">
                      <a:avLst/>
                    </a:prstGeom>
                  </pic:spPr>
                </pic:pic>
              </a:graphicData>
            </a:graphic>
          </wp:inline>
        </w:drawing>
      </w:r>
    </w:p>
    <w:p w14:paraId="20AD1E4C" w14:textId="77777777" w:rsidR="00F13576" w:rsidRPr="00F13576" w:rsidRDefault="00F13576" w:rsidP="00F13576">
      <w:pPr>
        <w:rPr>
          <w:lang w:eastAsia="cs-CZ" w:bidi="cs-CZ"/>
        </w:rPr>
      </w:pPr>
    </w:p>
    <w:p w14:paraId="2C7017B0" w14:textId="77777777" w:rsidR="00035A9E" w:rsidRPr="002C54B9" w:rsidRDefault="00035A9E" w:rsidP="00035A9E">
      <w:pPr>
        <w:pStyle w:val="Normln2"/>
        <w:ind w:left="720" w:firstLine="0"/>
      </w:pPr>
      <w:r w:rsidRPr="002C54B9">
        <w:t xml:space="preserve">Nařízení vlády č. 591/2006 Sb., o bližších minimálních požadavcích na bezpečnost a ochranu zdraví při práci na staveništích Nařízení vlády č. 362/2005 Sb., o bližších požadavcích na bezpečnost a ochranu zdraví při práci na pracovištích s nebezpečím pádu z výšky nebo do hloubky Vyhláška 48/1982 Sb. Českého úřadu bezpečnosti práce, kterou se stanoví požadavky k zajištění bezpečnosti práce a technických zařízení v platném znění (novela 192/2005Sb.) Zákon 174/1968 Sb. O státním odborném dozoru nad bezpečností práce v platném znění (novela 253/2005 Sb.). </w:t>
      </w:r>
    </w:p>
    <w:p w14:paraId="634978C0" w14:textId="77777777" w:rsidR="00035A9E" w:rsidRPr="002C54B9" w:rsidRDefault="00035A9E" w:rsidP="00035A9E">
      <w:pPr>
        <w:pStyle w:val="Normln2"/>
        <w:ind w:left="720" w:firstLine="0"/>
      </w:pPr>
      <w:r w:rsidRPr="002C54B9">
        <w:t xml:space="preserve">- Zákon 309/2009 Sb., kterým se upravují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 Při provádění stavební činnosti musí být zabezpečena pro staveniště osoba koordinátora BOZP. Popis práce koordinátora bezpečnosti </w:t>
      </w:r>
      <w:r w:rsidRPr="002C54B9">
        <w:lastRenderedPageBreak/>
        <w:t xml:space="preserve">a ochrany zdraví při práci na staveništi musí respektovat v celém rozsahu §14 zákona č. 309/2006 Sb., a nařízení vlády č. 591/2006 Sb. </w:t>
      </w:r>
    </w:p>
    <w:p w14:paraId="14AA5856" w14:textId="77777777" w:rsidR="00035A9E" w:rsidRDefault="00035A9E" w:rsidP="00035A9E">
      <w:pPr>
        <w:pStyle w:val="Normln1"/>
      </w:pPr>
      <w:r w:rsidRPr="00105167">
        <w:t>Veškerý odpad bude likvidován dle zákona č. 185/2001 Sb. „O odpadech“ a navazujících předpisů, zejména vyhlášky č. 383/2001 Sb. „O podrobnostech s nakládáním s odpady“.</w:t>
      </w:r>
    </w:p>
    <w:p w14:paraId="660B9503" w14:textId="77777777" w:rsidR="00035A9E" w:rsidRPr="00F34E2C" w:rsidRDefault="00035A9E" w:rsidP="00035A9E">
      <w:pPr>
        <w:pStyle w:val="Normln2"/>
        <w:ind w:left="720" w:firstLine="0"/>
      </w:pPr>
      <w:r w:rsidRPr="00F34E2C">
        <w:t>Pozemek stavby se nachází v ochranném pásmo pro historické jádro města Brna, prohlášené nařízením vlády ČSR č. 54 ze dne 19.4.1989 za městskou památkovou rezervaci – ochranné pásmo.</w:t>
      </w:r>
    </w:p>
    <w:p w14:paraId="65606FA6" w14:textId="77777777" w:rsidR="00035A9E" w:rsidRDefault="00035A9E" w:rsidP="00035A9E">
      <w:pPr>
        <w:pStyle w:val="Normln2"/>
        <w:ind w:left="720" w:firstLine="0"/>
      </w:pPr>
      <w:r w:rsidRPr="00361D93">
        <w:t>Projektová dokumentace je zpracována v souladu s vyhláškou 268/2009 Sb., o technických požadavcích na stavby a v souladu s příslušnými. Stavba je navržena v souladu s vyhláškou č.501/2006 Sb. o obecných požadavcích na využití území, ve znění pozdějších předpisů.</w:t>
      </w:r>
    </w:p>
    <w:p w14:paraId="3FA83229" w14:textId="77777777" w:rsidR="006520E8" w:rsidRPr="000F4865" w:rsidRDefault="006520E8" w:rsidP="006520E8">
      <w:pPr>
        <w:pStyle w:val="Normln2"/>
        <w:ind w:left="720" w:firstLine="0"/>
      </w:pPr>
      <w:r w:rsidRPr="000F4865">
        <w:t xml:space="preserve">Požárně bezpečnostní řešení je zpracováno v rozsahu § 41 </w:t>
      </w:r>
      <w:proofErr w:type="spellStart"/>
      <w:r w:rsidRPr="000F4865">
        <w:t>vyhl</w:t>
      </w:r>
      <w:proofErr w:type="spellEnd"/>
      <w:r w:rsidRPr="000F4865">
        <w:t xml:space="preserve">. 246/2001 Sb. (ve znění pozdějších předpisů) o stanovení podmínek požární bezpečnosti a výkonu státního požárního dozoru (vyhláška o požární prevenci) a v souladu s </w:t>
      </w:r>
      <w:proofErr w:type="spellStart"/>
      <w:r w:rsidRPr="000F4865">
        <w:t>vyhl</w:t>
      </w:r>
      <w:proofErr w:type="spellEnd"/>
      <w:r w:rsidRPr="000F4865">
        <w:t>. 23/2008 Sb. (ve znění pozdějších předpisů) o technických podmínkách požární ochrany staveb. Rozsah PBŘ je přiměřeně upraven pro účely zpracovávané dokumentace.</w:t>
      </w:r>
    </w:p>
    <w:p w14:paraId="3299163A" w14:textId="77777777" w:rsidR="00035A9E" w:rsidRDefault="00035A9E" w:rsidP="00035A9E">
      <w:pPr>
        <w:pStyle w:val="Normln2"/>
        <w:ind w:left="720" w:firstLine="0"/>
      </w:pPr>
      <w:r w:rsidRPr="00516491">
        <w:t>Nášlapné vrstvy podlah musí splňovat požadavky na skluznost dle ČSN 74 4505.</w:t>
      </w:r>
    </w:p>
    <w:p w14:paraId="35F685EA" w14:textId="77777777" w:rsidR="00F13576" w:rsidRPr="00F13576" w:rsidRDefault="00F13576" w:rsidP="00F13576">
      <w:pPr>
        <w:pStyle w:val="Nadpis3"/>
        <w:rPr>
          <w:lang w:eastAsia="cs-CZ" w:bidi="cs-CZ"/>
        </w:rPr>
      </w:pPr>
    </w:p>
    <w:p w14:paraId="4D7C297D" w14:textId="77777777" w:rsidR="00072C29" w:rsidRPr="007A65AC" w:rsidRDefault="00072C29" w:rsidP="00072C29">
      <w:pPr>
        <w:ind w:left="426"/>
        <w:jc w:val="both"/>
        <w:rPr>
          <w:rFonts w:ascii="Myriad Pro" w:hAnsi="Myriad Pro"/>
          <w:i/>
          <w:iCs/>
          <w:szCs w:val="20"/>
        </w:rPr>
      </w:pPr>
      <w:r w:rsidRPr="007A65AC">
        <w:rPr>
          <w:rFonts w:ascii="Myriad Pro" w:hAnsi="Myriad Pro"/>
          <w:szCs w:val="20"/>
        </w:rPr>
        <w:t>c)</w:t>
      </w:r>
      <w:r w:rsidRPr="007A65AC">
        <w:rPr>
          <w:rFonts w:ascii="Myriad Pro" w:hAnsi="Myriad Pro"/>
          <w:i/>
          <w:iCs/>
          <w:szCs w:val="20"/>
        </w:rPr>
        <w:t xml:space="preserve"> členění objektů podle zatřídění, jejich základní skladba, propojení a značení,</w:t>
      </w:r>
    </w:p>
    <w:p w14:paraId="2F508531" w14:textId="77777777" w:rsidR="00072C29" w:rsidRDefault="00072C29" w:rsidP="00072C29">
      <w:pPr>
        <w:pStyle w:val="Odstavecseseznamem"/>
        <w:ind w:firstLine="698"/>
        <w:jc w:val="both"/>
        <w:rPr>
          <w:rFonts w:ascii="Myriad Pro" w:hAnsi="Myriad Pro" w:cs="Calibri"/>
          <w:szCs w:val="20"/>
        </w:rPr>
      </w:pPr>
      <w:r w:rsidRPr="00072C29">
        <w:rPr>
          <w:rFonts w:ascii="Myriad Pro" w:hAnsi="Myriad Pro" w:cs="Calibri"/>
          <w:szCs w:val="20"/>
        </w:rPr>
        <w:t xml:space="preserve">Jedná se o jeden stavební objekt </w:t>
      </w:r>
      <w:r>
        <w:rPr>
          <w:rFonts w:ascii="Myriad Pro" w:hAnsi="Myriad Pro" w:cs="Calibri"/>
          <w:szCs w:val="20"/>
        </w:rPr>
        <w:t xml:space="preserve">označen </w:t>
      </w:r>
      <w:r w:rsidRPr="002B2259">
        <w:rPr>
          <w:rFonts w:ascii="Myriad Pro" w:hAnsi="Myriad Pro"/>
        </w:rPr>
        <w:t>1.2.0. trafostanice</w:t>
      </w:r>
      <w:r w:rsidRPr="00072C29">
        <w:rPr>
          <w:rFonts w:ascii="Myriad Pro" w:hAnsi="Myriad Pro" w:cs="Calibri"/>
          <w:szCs w:val="20"/>
        </w:rPr>
        <w:t xml:space="preserve"> bez </w:t>
      </w:r>
      <w:r>
        <w:rPr>
          <w:rFonts w:ascii="Myriad Pro" w:hAnsi="Myriad Pro" w:cs="Calibri"/>
          <w:szCs w:val="20"/>
        </w:rPr>
        <w:t xml:space="preserve">dalšího značení a </w:t>
      </w:r>
      <w:r w:rsidRPr="00072C29">
        <w:rPr>
          <w:rFonts w:ascii="Myriad Pro" w:hAnsi="Myriad Pro" w:cs="Calibri"/>
          <w:szCs w:val="20"/>
        </w:rPr>
        <w:t>zatřídění, propojení a značení</w:t>
      </w:r>
      <w:r w:rsidR="00F13576">
        <w:rPr>
          <w:rFonts w:ascii="Myriad Pro" w:hAnsi="Myriad Pro" w:cs="Calibri"/>
          <w:szCs w:val="20"/>
        </w:rPr>
        <w:t>.</w:t>
      </w:r>
    </w:p>
    <w:p w14:paraId="3F12680A" w14:textId="77777777" w:rsidR="007A65AC" w:rsidRPr="00072C29" w:rsidRDefault="007A65AC" w:rsidP="00072C29">
      <w:pPr>
        <w:pStyle w:val="Odstavecseseznamem"/>
        <w:ind w:firstLine="698"/>
        <w:jc w:val="both"/>
        <w:rPr>
          <w:rFonts w:ascii="Myriad Pro" w:hAnsi="Myriad Pro" w:cs="Calibri"/>
          <w:szCs w:val="20"/>
        </w:rPr>
      </w:pPr>
    </w:p>
    <w:p w14:paraId="402E2D29" w14:textId="77777777" w:rsidR="00072C29" w:rsidRPr="007A65AC" w:rsidRDefault="00072C29" w:rsidP="00072C29">
      <w:pPr>
        <w:ind w:left="426"/>
        <w:jc w:val="both"/>
        <w:rPr>
          <w:rFonts w:ascii="Myriad Pro" w:hAnsi="Myriad Pro"/>
          <w:i/>
          <w:iCs/>
          <w:szCs w:val="20"/>
        </w:rPr>
      </w:pPr>
      <w:r w:rsidRPr="007A65AC">
        <w:rPr>
          <w:rFonts w:ascii="Myriad Pro" w:hAnsi="Myriad Pro"/>
          <w:szCs w:val="20"/>
        </w:rPr>
        <w:t>d)</w:t>
      </w:r>
      <w:r w:rsidRPr="007A65AC">
        <w:rPr>
          <w:rFonts w:ascii="Myriad Pro" w:hAnsi="Myriad Pro"/>
          <w:i/>
          <w:iCs/>
          <w:szCs w:val="20"/>
        </w:rPr>
        <w:t xml:space="preserve"> požadavky na stavbu nebo funkci </w:t>
      </w:r>
      <w:proofErr w:type="gramStart"/>
      <w:r w:rsidRPr="007A65AC">
        <w:rPr>
          <w:rFonts w:ascii="Myriad Pro" w:hAnsi="Myriad Pro"/>
          <w:i/>
          <w:iCs/>
          <w:szCs w:val="20"/>
        </w:rPr>
        <w:t>zařízení - účel</w:t>
      </w:r>
      <w:proofErr w:type="gramEnd"/>
      <w:r w:rsidRPr="007A65AC">
        <w:rPr>
          <w:rFonts w:ascii="Myriad Pro" w:hAnsi="Myriad Pro"/>
          <w:i/>
          <w:iCs/>
          <w:szCs w:val="20"/>
        </w:rPr>
        <w:t>, funkční náplň, popis a základní parametry,</w:t>
      </w:r>
    </w:p>
    <w:p w14:paraId="46875C74" w14:textId="3D1DDDCB" w:rsidR="007A65AC" w:rsidRDefault="007A65AC" w:rsidP="007A65AC">
      <w:pPr>
        <w:pStyle w:val="Odstavecseseznamem"/>
        <w:ind w:firstLine="698"/>
        <w:jc w:val="both"/>
        <w:rPr>
          <w:rFonts w:ascii="Myriad Pro" w:hAnsi="Myriad Pro" w:cs="Calibri"/>
          <w:szCs w:val="20"/>
        </w:rPr>
      </w:pPr>
      <w:r w:rsidRPr="007A65AC">
        <w:rPr>
          <w:rFonts w:ascii="Myriad Pro" w:hAnsi="Myriad Pro" w:cs="Calibri"/>
          <w:szCs w:val="20"/>
        </w:rPr>
        <w:tab/>
        <w:t xml:space="preserve">Předmětná projektová dokumentace řeší stavební úpravy </w:t>
      </w:r>
      <w:r>
        <w:rPr>
          <w:rFonts w:ascii="Myriad Pro" w:hAnsi="Myriad Pro" w:cs="Calibri"/>
          <w:szCs w:val="20"/>
        </w:rPr>
        <w:t xml:space="preserve">stávajícího, funkčního </w:t>
      </w:r>
      <w:r w:rsidRPr="007A65AC">
        <w:rPr>
          <w:rFonts w:ascii="Myriad Pro" w:hAnsi="Myriad Pro" w:cs="Calibri"/>
          <w:szCs w:val="20"/>
        </w:rPr>
        <w:t>objektu při plném zachování účelu i funkční náplně</w:t>
      </w:r>
      <w:r>
        <w:rPr>
          <w:rFonts w:ascii="Myriad Pro" w:hAnsi="Myriad Pro" w:cs="Calibri"/>
          <w:szCs w:val="20"/>
        </w:rPr>
        <w:t xml:space="preserve"> stavby</w:t>
      </w:r>
      <w:r w:rsidRPr="007A65AC">
        <w:rPr>
          <w:rFonts w:ascii="Myriad Pro" w:hAnsi="Myriad Pro" w:cs="Calibri"/>
          <w:szCs w:val="20"/>
        </w:rPr>
        <w:t xml:space="preserve">. </w:t>
      </w:r>
      <w:r w:rsidRPr="00966150">
        <w:rPr>
          <w:rFonts w:ascii="Myriad Pro" w:hAnsi="Myriad Pro" w:cs="Arial Narrow"/>
          <w:szCs w:val="20"/>
        </w:rPr>
        <w:t>Objekt je určen jako technologická část</w:t>
      </w:r>
      <w:r w:rsidR="005D7591">
        <w:rPr>
          <w:rFonts w:ascii="Myriad Pro" w:hAnsi="Myriad Pro" w:cs="Arial Narrow"/>
          <w:szCs w:val="20"/>
        </w:rPr>
        <w:t>,</w:t>
      </w:r>
      <w:r w:rsidRPr="00966150">
        <w:rPr>
          <w:rFonts w:ascii="Myriad Pro" w:hAnsi="Myriad Pro" w:cs="Arial Narrow"/>
          <w:szCs w:val="20"/>
        </w:rPr>
        <w:t xml:space="preserve"> a to trafostanice VN pro objekt vodárenského areálu</w:t>
      </w:r>
      <w:r w:rsidRPr="007A65AC">
        <w:rPr>
          <w:rFonts w:ascii="Myriad Pro" w:hAnsi="Myriad Pro" w:cs="Calibri"/>
          <w:szCs w:val="20"/>
        </w:rPr>
        <w:t xml:space="preserve"> </w:t>
      </w:r>
    </w:p>
    <w:p w14:paraId="51F2B0D2" w14:textId="77777777" w:rsidR="007A65AC" w:rsidRPr="007A65AC" w:rsidRDefault="007A65AC" w:rsidP="007A65AC">
      <w:pPr>
        <w:ind w:firstLine="426"/>
        <w:jc w:val="both"/>
        <w:rPr>
          <w:rFonts w:ascii="Myriad Pro" w:hAnsi="Myriad Pro" w:cs="Calibri"/>
          <w:szCs w:val="20"/>
        </w:rPr>
      </w:pPr>
      <w:r w:rsidRPr="007A65AC">
        <w:rPr>
          <w:rFonts w:ascii="Myriad Pro" w:hAnsi="Myriad Pro" w:cs="Calibri"/>
          <w:szCs w:val="20"/>
        </w:rPr>
        <w:t>Základní parametry:</w:t>
      </w:r>
    </w:p>
    <w:p w14:paraId="66764A98" w14:textId="77777777" w:rsidR="007A65AC" w:rsidRPr="00966150" w:rsidRDefault="007A65AC" w:rsidP="007A65AC">
      <w:pPr>
        <w:ind w:left="426"/>
        <w:jc w:val="both"/>
        <w:rPr>
          <w:rFonts w:ascii="Myriad Pro" w:hAnsi="Myriad Pro" w:cs="Calibri"/>
          <w:szCs w:val="20"/>
        </w:rPr>
      </w:pPr>
      <w:r w:rsidRPr="00966150">
        <w:rPr>
          <w:rFonts w:ascii="Myriad Pro" w:hAnsi="Myriad Pro" w:cs="Calibri"/>
          <w:szCs w:val="20"/>
        </w:rPr>
        <w:t>Počet podlaží nadzemních</w:t>
      </w:r>
      <w:r w:rsidRPr="00966150">
        <w:rPr>
          <w:rFonts w:ascii="Myriad Pro" w:hAnsi="Myriad Pro" w:cs="Calibri"/>
          <w:szCs w:val="20"/>
        </w:rPr>
        <w:tab/>
      </w:r>
      <w:r w:rsidRPr="00966150">
        <w:rPr>
          <w:rFonts w:ascii="Myriad Pro" w:hAnsi="Myriad Pro" w:cs="Calibri"/>
          <w:szCs w:val="20"/>
        </w:rPr>
        <w:tab/>
      </w:r>
      <w:r w:rsidRPr="00966150">
        <w:rPr>
          <w:rFonts w:ascii="Myriad Pro" w:hAnsi="Myriad Pro" w:cs="Calibri"/>
          <w:szCs w:val="20"/>
        </w:rPr>
        <w:tab/>
      </w:r>
      <w:r w:rsidRPr="00966150">
        <w:rPr>
          <w:rFonts w:ascii="Myriad Pro" w:hAnsi="Myriad Pro" w:cs="Calibri"/>
          <w:szCs w:val="20"/>
        </w:rPr>
        <w:tab/>
      </w:r>
      <w:r w:rsidRPr="00966150">
        <w:rPr>
          <w:rFonts w:ascii="Myriad Pro" w:hAnsi="Myriad Pro" w:cs="Calibri"/>
          <w:szCs w:val="20"/>
        </w:rPr>
        <w:tab/>
      </w:r>
      <w:r>
        <w:rPr>
          <w:rFonts w:ascii="Myriad Pro" w:hAnsi="Myriad Pro" w:cs="Calibri"/>
          <w:szCs w:val="20"/>
        </w:rPr>
        <w:tab/>
      </w:r>
      <w:r w:rsidRPr="00966150">
        <w:rPr>
          <w:rFonts w:ascii="Myriad Pro" w:hAnsi="Myriad Pro" w:cs="Calibri"/>
          <w:szCs w:val="20"/>
        </w:rPr>
        <w:t>2</w:t>
      </w:r>
    </w:p>
    <w:p w14:paraId="63188F0B" w14:textId="77777777" w:rsidR="007A65AC" w:rsidRPr="00966150" w:rsidRDefault="007A65AC" w:rsidP="007A65AC">
      <w:pPr>
        <w:ind w:left="426"/>
        <w:jc w:val="both"/>
        <w:rPr>
          <w:rFonts w:ascii="Myriad Pro" w:hAnsi="Myriad Pro" w:cs="Calibri"/>
          <w:szCs w:val="20"/>
        </w:rPr>
      </w:pPr>
      <w:r w:rsidRPr="00966150">
        <w:rPr>
          <w:rFonts w:ascii="Myriad Pro" w:hAnsi="Myriad Pro" w:cs="Calibri"/>
          <w:szCs w:val="20"/>
        </w:rPr>
        <w:t>Počet podlaží podzemních</w:t>
      </w:r>
      <w:r w:rsidRPr="00966150">
        <w:rPr>
          <w:rFonts w:ascii="Myriad Pro" w:hAnsi="Myriad Pro" w:cs="Calibri"/>
          <w:szCs w:val="20"/>
        </w:rPr>
        <w:tab/>
      </w:r>
      <w:r w:rsidRPr="00966150">
        <w:rPr>
          <w:rFonts w:ascii="Myriad Pro" w:hAnsi="Myriad Pro" w:cs="Calibri"/>
          <w:szCs w:val="20"/>
        </w:rPr>
        <w:tab/>
      </w:r>
      <w:r w:rsidRPr="00966150">
        <w:rPr>
          <w:rFonts w:ascii="Myriad Pro" w:hAnsi="Myriad Pro" w:cs="Calibri"/>
          <w:szCs w:val="20"/>
        </w:rPr>
        <w:tab/>
      </w:r>
      <w:r w:rsidRPr="00966150">
        <w:rPr>
          <w:rFonts w:ascii="Myriad Pro" w:hAnsi="Myriad Pro" w:cs="Calibri"/>
          <w:szCs w:val="20"/>
        </w:rPr>
        <w:tab/>
      </w:r>
      <w:r w:rsidRPr="00966150">
        <w:rPr>
          <w:rFonts w:ascii="Myriad Pro" w:hAnsi="Myriad Pro" w:cs="Calibri"/>
          <w:szCs w:val="20"/>
        </w:rPr>
        <w:tab/>
      </w:r>
      <w:r>
        <w:rPr>
          <w:rFonts w:ascii="Myriad Pro" w:hAnsi="Myriad Pro" w:cs="Calibri"/>
          <w:szCs w:val="20"/>
        </w:rPr>
        <w:tab/>
      </w:r>
      <w:r w:rsidRPr="00966150">
        <w:rPr>
          <w:rFonts w:ascii="Myriad Pro" w:hAnsi="Myriad Pro" w:cs="Calibri"/>
          <w:szCs w:val="20"/>
        </w:rPr>
        <w:t>1</w:t>
      </w:r>
    </w:p>
    <w:p w14:paraId="4034936E" w14:textId="77777777" w:rsidR="007A65AC" w:rsidRPr="00966150" w:rsidRDefault="007A65AC" w:rsidP="007A65AC">
      <w:pPr>
        <w:ind w:left="426"/>
        <w:jc w:val="both"/>
        <w:rPr>
          <w:rFonts w:ascii="Myriad Pro" w:hAnsi="Myriad Pro" w:cs="Calibri"/>
          <w:szCs w:val="20"/>
        </w:rPr>
      </w:pPr>
      <w:r w:rsidRPr="00966150">
        <w:rPr>
          <w:rFonts w:ascii="Myriad Pro" w:hAnsi="Myriad Pro" w:cs="Calibri"/>
          <w:szCs w:val="20"/>
        </w:rPr>
        <w:t xml:space="preserve">Podlahová plocha obytných místností </w:t>
      </w:r>
      <w:r w:rsidRPr="00966150">
        <w:rPr>
          <w:rFonts w:ascii="Myriad Pro" w:hAnsi="Myriad Pro" w:cs="Calibri"/>
          <w:szCs w:val="20"/>
        </w:rPr>
        <w:tab/>
      </w:r>
      <w:r w:rsidRPr="00966150">
        <w:rPr>
          <w:rFonts w:ascii="Myriad Pro" w:hAnsi="Myriad Pro" w:cs="Calibri"/>
          <w:szCs w:val="20"/>
        </w:rPr>
        <w:tab/>
      </w:r>
      <w:r w:rsidRPr="00966150">
        <w:rPr>
          <w:rFonts w:ascii="Myriad Pro" w:hAnsi="Myriad Pro" w:cs="Calibri"/>
          <w:szCs w:val="20"/>
        </w:rPr>
        <w:tab/>
      </w:r>
      <w:r>
        <w:rPr>
          <w:rFonts w:ascii="Myriad Pro" w:hAnsi="Myriad Pro" w:cs="Calibri"/>
          <w:szCs w:val="20"/>
        </w:rPr>
        <w:tab/>
      </w:r>
      <w:r w:rsidRPr="00966150">
        <w:rPr>
          <w:rFonts w:ascii="Myriad Pro" w:hAnsi="Myriad Pro" w:cs="Calibri"/>
          <w:szCs w:val="20"/>
        </w:rPr>
        <w:t>0,0 m</w:t>
      </w:r>
      <w:r w:rsidRPr="00966150">
        <w:rPr>
          <w:rFonts w:ascii="Myriad Pro" w:hAnsi="Myriad Pro" w:cs="Calibri"/>
          <w:szCs w:val="20"/>
          <w:vertAlign w:val="superscript"/>
        </w:rPr>
        <w:t>2</w:t>
      </w:r>
    </w:p>
    <w:p w14:paraId="3C08B528" w14:textId="77777777" w:rsidR="007A65AC" w:rsidRDefault="007A65AC" w:rsidP="007A65AC">
      <w:pPr>
        <w:ind w:left="426"/>
        <w:jc w:val="both"/>
        <w:rPr>
          <w:rFonts w:ascii="Myriad Pro" w:hAnsi="Myriad Pro" w:cs="Calibri"/>
          <w:szCs w:val="20"/>
        </w:rPr>
      </w:pPr>
      <w:r w:rsidRPr="00966150">
        <w:rPr>
          <w:rFonts w:ascii="Myriad Pro" w:hAnsi="Myriad Pro" w:cs="Calibri"/>
          <w:szCs w:val="20"/>
        </w:rPr>
        <w:t>Počet bytových jednotek</w:t>
      </w:r>
      <w:r w:rsidRPr="00966150">
        <w:rPr>
          <w:rFonts w:ascii="Myriad Pro" w:hAnsi="Myriad Pro" w:cs="Calibri"/>
          <w:szCs w:val="20"/>
        </w:rPr>
        <w:tab/>
      </w:r>
      <w:r w:rsidRPr="00966150">
        <w:rPr>
          <w:rFonts w:ascii="Myriad Pro" w:hAnsi="Myriad Pro" w:cs="Calibri"/>
          <w:szCs w:val="20"/>
        </w:rPr>
        <w:tab/>
      </w:r>
      <w:r w:rsidRPr="00966150">
        <w:rPr>
          <w:rFonts w:ascii="Myriad Pro" w:hAnsi="Myriad Pro" w:cs="Calibri"/>
          <w:szCs w:val="20"/>
        </w:rPr>
        <w:tab/>
      </w:r>
      <w:r w:rsidRPr="00966150">
        <w:rPr>
          <w:rFonts w:ascii="Myriad Pro" w:hAnsi="Myriad Pro" w:cs="Calibri"/>
          <w:szCs w:val="20"/>
        </w:rPr>
        <w:tab/>
      </w:r>
      <w:r w:rsidRPr="00966150">
        <w:rPr>
          <w:rFonts w:ascii="Myriad Pro" w:hAnsi="Myriad Pro" w:cs="Calibri"/>
          <w:szCs w:val="20"/>
        </w:rPr>
        <w:tab/>
      </w:r>
      <w:r w:rsidRPr="00966150">
        <w:rPr>
          <w:rFonts w:ascii="Myriad Pro" w:hAnsi="Myriad Pro" w:cs="Calibri"/>
          <w:szCs w:val="20"/>
        </w:rPr>
        <w:tab/>
        <w:t>0 BJ</w:t>
      </w:r>
    </w:p>
    <w:p w14:paraId="351AA356" w14:textId="77777777" w:rsidR="00F13576" w:rsidRPr="00966150" w:rsidRDefault="00F13576" w:rsidP="007A65AC">
      <w:pPr>
        <w:ind w:left="426"/>
        <w:jc w:val="both"/>
        <w:rPr>
          <w:rFonts w:ascii="Myriad Pro" w:hAnsi="Myriad Pro" w:cs="Calibri"/>
          <w:szCs w:val="20"/>
        </w:rPr>
      </w:pPr>
      <w:r>
        <w:rPr>
          <w:rFonts w:ascii="Myriad Pro" w:hAnsi="Myriad Pro" w:cs="Calibri"/>
          <w:szCs w:val="20"/>
        </w:rPr>
        <w:t>Počet trvalých pracovních míst</w:t>
      </w:r>
      <w:r>
        <w:rPr>
          <w:rFonts w:ascii="Myriad Pro" w:hAnsi="Myriad Pro" w:cs="Calibri"/>
          <w:szCs w:val="20"/>
        </w:rPr>
        <w:tab/>
      </w:r>
      <w:r>
        <w:rPr>
          <w:rFonts w:ascii="Myriad Pro" w:hAnsi="Myriad Pro" w:cs="Calibri"/>
          <w:szCs w:val="20"/>
        </w:rPr>
        <w:tab/>
      </w:r>
      <w:r>
        <w:rPr>
          <w:rFonts w:ascii="Myriad Pro" w:hAnsi="Myriad Pro" w:cs="Calibri"/>
          <w:szCs w:val="20"/>
        </w:rPr>
        <w:tab/>
      </w:r>
      <w:r>
        <w:rPr>
          <w:rFonts w:ascii="Myriad Pro" w:hAnsi="Myriad Pro" w:cs="Calibri"/>
          <w:szCs w:val="20"/>
        </w:rPr>
        <w:tab/>
      </w:r>
      <w:r>
        <w:rPr>
          <w:rFonts w:ascii="Myriad Pro" w:hAnsi="Myriad Pro" w:cs="Calibri"/>
          <w:szCs w:val="20"/>
        </w:rPr>
        <w:tab/>
        <w:t>0</w:t>
      </w:r>
    </w:p>
    <w:p w14:paraId="59F8F1FB" w14:textId="77777777" w:rsidR="007A65AC" w:rsidRPr="00966150" w:rsidRDefault="007A65AC" w:rsidP="007A65AC">
      <w:pPr>
        <w:ind w:left="426"/>
        <w:jc w:val="both"/>
        <w:rPr>
          <w:rFonts w:ascii="Myriad Pro" w:hAnsi="Myriad Pro" w:cs="Calibri"/>
          <w:szCs w:val="20"/>
          <w:vertAlign w:val="superscript"/>
        </w:rPr>
      </w:pPr>
      <w:r w:rsidRPr="00966150">
        <w:rPr>
          <w:rFonts w:ascii="Myriad Pro" w:hAnsi="Myriad Pro" w:cs="Calibri"/>
          <w:szCs w:val="20"/>
        </w:rPr>
        <w:t>Zpevněná plocha – betonová dlažba:</w:t>
      </w:r>
      <w:r w:rsidRPr="00966150">
        <w:rPr>
          <w:rFonts w:ascii="Myriad Pro" w:hAnsi="Myriad Pro" w:cs="Calibri"/>
          <w:szCs w:val="20"/>
        </w:rPr>
        <w:tab/>
      </w:r>
      <w:r w:rsidRPr="00966150">
        <w:rPr>
          <w:rFonts w:ascii="Myriad Pro" w:hAnsi="Myriad Pro" w:cs="Calibri"/>
          <w:szCs w:val="20"/>
        </w:rPr>
        <w:tab/>
      </w:r>
      <w:r w:rsidRPr="00966150">
        <w:rPr>
          <w:rFonts w:ascii="Myriad Pro" w:hAnsi="Myriad Pro" w:cs="Calibri"/>
          <w:szCs w:val="20"/>
        </w:rPr>
        <w:tab/>
      </w:r>
      <w:r w:rsidRPr="00966150">
        <w:rPr>
          <w:rFonts w:ascii="Myriad Pro" w:hAnsi="Myriad Pro" w:cs="Calibri"/>
          <w:szCs w:val="20"/>
        </w:rPr>
        <w:tab/>
      </w:r>
      <w:r>
        <w:rPr>
          <w:rFonts w:ascii="Myriad Pro" w:hAnsi="Myriad Pro" w:cs="Calibri"/>
          <w:szCs w:val="20"/>
        </w:rPr>
        <w:tab/>
      </w:r>
      <w:r w:rsidRPr="00966150">
        <w:rPr>
          <w:rFonts w:ascii="Myriad Pro" w:hAnsi="Myriad Pro" w:cs="Calibri"/>
          <w:szCs w:val="20"/>
        </w:rPr>
        <w:t>44 m</w:t>
      </w:r>
      <w:r w:rsidRPr="00966150">
        <w:rPr>
          <w:rFonts w:ascii="Myriad Pro" w:hAnsi="Myriad Pro" w:cs="Calibri"/>
          <w:szCs w:val="20"/>
          <w:vertAlign w:val="superscript"/>
        </w:rPr>
        <w:t>2</w:t>
      </w:r>
    </w:p>
    <w:p w14:paraId="3E681EEC" w14:textId="77777777" w:rsidR="007A65AC" w:rsidRPr="00966150" w:rsidRDefault="007A65AC" w:rsidP="007A65AC">
      <w:pPr>
        <w:ind w:left="426"/>
        <w:jc w:val="both"/>
        <w:rPr>
          <w:rFonts w:ascii="Myriad Pro" w:hAnsi="Myriad Pro" w:cs="Calibri"/>
          <w:szCs w:val="20"/>
          <w:vertAlign w:val="superscript"/>
        </w:rPr>
      </w:pPr>
      <w:r w:rsidRPr="00966150">
        <w:rPr>
          <w:rFonts w:ascii="Myriad Pro" w:hAnsi="Myriad Pro" w:cs="Calibri"/>
          <w:szCs w:val="20"/>
        </w:rPr>
        <w:t>Zpevněná plocha – sypaný kačírek:</w:t>
      </w:r>
      <w:r w:rsidRPr="00966150">
        <w:rPr>
          <w:rFonts w:ascii="Myriad Pro" w:hAnsi="Myriad Pro" w:cs="Calibri"/>
          <w:szCs w:val="20"/>
        </w:rPr>
        <w:tab/>
      </w:r>
      <w:r w:rsidRPr="00966150">
        <w:rPr>
          <w:rFonts w:ascii="Myriad Pro" w:hAnsi="Myriad Pro" w:cs="Calibri"/>
          <w:szCs w:val="20"/>
        </w:rPr>
        <w:tab/>
      </w:r>
      <w:r w:rsidRPr="00966150">
        <w:rPr>
          <w:rFonts w:ascii="Myriad Pro" w:hAnsi="Myriad Pro" w:cs="Calibri"/>
          <w:szCs w:val="20"/>
        </w:rPr>
        <w:tab/>
      </w:r>
      <w:r w:rsidRPr="00966150">
        <w:rPr>
          <w:rFonts w:ascii="Myriad Pro" w:hAnsi="Myriad Pro" w:cs="Calibri"/>
          <w:szCs w:val="20"/>
        </w:rPr>
        <w:tab/>
      </w:r>
      <w:r>
        <w:rPr>
          <w:rFonts w:ascii="Myriad Pro" w:hAnsi="Myriad Pro" w:cs="Calibri"/>
          <w:szCs w:val="20"/>
        </w:rPr>
        <w:tab/>
      </w:r>
      <w:r w:rsidRPr="00966150">
        <w:rPr>
          <w:rFonts w:ascii="Myriad Pro" w:hAnsi="Myriad Pro" w:cs="Calibri"/>
          <w:szCs w:val="20"/>
        </w:rPr>
        <w:t>49 m</w:t>
      </w:r>
      <w:r w:rsidRPr="00966150">
        <w:rPr>
          <w:rFonts w:ascii="Myriad Pro" w:hAnsi="Myriad Pro" w:cs="Calibri"/>
          <w:szCs w:val="20"/>
          <w:vertAlign w:val="superscript"/>
        </w:rPr>
        <w:t>2</w:t>
      </w:r>
    </w:p>
    <w:p w14:paraId="3B771D6D" w14:textId="77777777" w:rsidR="007A65AC" w:rsidRPr="00966150" w:rsidRDefault="007A65AC" w:rsidP="007A65AC">
      <w:pPr>
        <w:ind w:left="426"/>
        <w:jc w:val="both"/>
        <w:rPr>
          <w:rFonts w:ascii="Myriad Pro" w:hAnsi="Myriad Pro" w:cs="Calibri"/>
          <w:szCs w:val="20"/>
        </w:rPr>
      </w:pPr>
      <w:r w:rsidRPr="00966150">
        <w:rPr>
          <w:rFonts w:ascii="Myriad Pro" w:hAnsi="Myriad Pro" w:cs="Calibri"/>
          <w:szCs w:val="20"/>
        </w:rPr>
        <w:t>Výška atika 2.NP – vztaženo k podlaze 1.NP</w:t>
      </w:r>
      <w:r w:rsidRPr="00966150">
        <w:rPr>
          <w:rFonts w:ascii="Myriad Pro" w:hAnsi="Myriad Pro" w:cs="Calibri"/>
          <w:szCs w:val="20"/>
        </w:rPr>
        <w:tab/>
      </w:r>
      <w:r w:rsidRPr="00966150">
        <w:rPr>
          <w:rFonts w:ascii="Myriad Pro" w:hAnsi="Myriad Pro" w:cs="Calibri"/>
          <w:szCs w:val="20"/>
        </w:rPr>
        <w:tab/>
      </w:r>
      <w:r>
        <w:rPr>
          <w:rFonts w:ascii="Myriad Pro" w:hAnsi="Myriad Pro" w:cs="Calibri"/>
          <w:szCs w:val="20"/>
        </w:rPr>
        <w:tab/>
      </w:r>
      <w:r>
        <w:rPr>
          <w:rFonts w:ascii="Myriad Pro" w:hAnsi="Myriad Pro" w:cs="Calibri"/>
          <w:szCs w:val="20"/>
        </w:rPr>
        <w:tab/>
      </w:r>
      <w:r w:rsidRPr="00966150">
        <w:rPr>
          <w:rFonts w:ascii="Myriad Pro" w:hAnsi="Myriad Pro" w:cs="Calibri"/>
          <w:szCs w:val="20"/>
        </w:rPr>
        <w:t>9,7 m</w:t>
      </w:r>
    </w:p>
    <w:p w14:paraId="63B0A255" w14:textId="77777777" w:rsidR="007A65AC" w:rsidRDefault="007A65AC" w:rsidP="00072C29">
      <w:pPr>
        <w:ind w:left="426"/>
        <w:jc w:val="both"/>
        <w:rPr>
          <w:rFonts w:ascii="Myriad Pro" w:hAnsi="Myriad Pro"/>
          <w:i/>
          <w:iCs/>
          <w:szCs w:val="20"/>
          <w:u w:val="single"/>
        </w:rPr>
      </w:pPr>
    </w:p>
    <w:p w14:paraId="0A507884" w14:textId="77777777" w:rsidR="00072C29" w:rsidRPr="007A65AC" w:rsidRDefault="00072C29" w:rsidP="00072C29">
      <w:pPr>
        <w:ind w:left="426"/>
        <w:jc w:val="both"/>
        <w:rPr>
          <w:rFonts w:ascii="Myriad Pro" w:hAnsi="Myriad Pro"/>
          <w:i/>
          <w:iCs/>
          <w:szCs w:val="20"/>
        </w:rPr>
      </w:pPr>
      <w:r w:rsidRPr="007A65AC">
        <w:rPr>
          <w:rFonts w:ascii="Myriad Pro" w:hAnsi="Myriad Pro"/>
          <w:szCs w:val="20"/>
        </w:rPr>
        <w:t>e)</w:t>
      </w:r>
      <w:r w:rsidRPr="007A65AC">
        <w:rPr>
          <w:rFonts w:ascii="Myriad Pro" w:hAnsi="Myriad Pro"/>
          <w:i/>
          <w:iCs/>
          <w:szCs w:val="20"/>
        </w:rPr>
        <w:t xml:space="preserve"> požadavky na architektonické, výtvarné, materiálové, dispoziční a konstrukční řešení,</w:t>
      </w:r>
    </w:p>
    <w:p w14:paraId="4C2C0711" w14:textId="77777777" w:rsidR="007A65AC" w:rsidRPr="006A5695" w:rsidRDefault="007A65AC" w:rsidP="007A65AC">
      <w:pPr>
        <w:pStyle w:val="Normln1"/>
        <w:ind w:left="425"/>
        <w:rPr>
          <w:color w:val="FF0000"/>
        </w:rPr>
      </w:pPr>
      <w:r w:rsidRPr="00E85232">
        <w:t>Řešená část objektu je součástí rozlehlého areálu Brněnských vodáren a kanalizací a.s. Objekt vlastní je provozní, dělaný na několik samostatných úseků. Z východní přiléhá k </w:t>
      </w:r>
      <w:proofErr w:type="gramStart"/>
      <w:r w:rsidRPr="00E85232">
        <w:t>VMO</w:t>
      </w:r>
      <w:proofErr w:type="gramEnd"/>
      <w:r w:rsidRPr="00E85232">
        <w:t xml:space="preserve"> a to konkrétně MÚK Pisárecká.</w:t>
      </w:r>
      <w:r>
        <w:rPr>
          <w:color w:val="FF0000"/>
        </w:rPr>
        <w:t xml:space="preserve"> </w:t>
      </w:r>
      <w:r w:rsidRPr="00E85232">
        <w:t xml:space="preserve">Celý areál je stabilizovanou plochou se stejnorodou zástavbou. Objekt </w:t>
      </w:r>
      <w:r>
        <w:t xml:space="preserve">provozní budovy včetně </w:t>
      </w:r>
      <w:r w:rsidRPr="00E85232">
        <w:t>řešené části proveden v typickém obkladu z</w:t>
      </w:r>
      <w:r>
        <w:t> šamotové režné</w:t>
      </w:r>
      <w:r w:rsidRPr="00E85232">
        <w:t xml:space="preserve"> cihly formátu </w:t>
      </w:r>
      <w:r>
        <w:t xml:space="preserve">300 x 150 mm </w:t>
      </w:r>
      <w:r w:rsidRPr="00E85232">
        <w:t xml:space="preserve">a tmavě zelených prvků plechování a rámů oken. Objekt je zastřešen plochými střechami. Navrhované stavební úpravy části trafostanice scelují </w:t>
      </w:r>
      <w:r>
        <w:t xml:space="preserve">a vhodně doplňují </w:t>
      </w:r>
      <w:r w:rsidRPr="00E85232">
        <w:t>objekt pod pro areál t</w:t>
      </w:r>
      <w:r>
        <w:t>y</w:t>
      </w:r>
      <w:r w:rsidRPr="00E85232">
        <w:t>p</w:t>
      </w:r>
      <w:r>
        <w:t>i</w:t>
      </w:r>
      <w:r w:rsidRPr="00E85232">
        <w:t xml:space="preserve">cký </w:t>
      </w:r>
      <w:r>
        <w:t xml:space="preserve">šamotové </w:t>
      </w:r>
      <w:r w:rsidRPr="00E85232">
        <w:t>cihly</w:t>
      </w:r>
      <w:r>
        <w:t xml:space="preserve"> 300 x 150 mm</w:t>
      </w:r>
      <w:r w:rsidRPr="00E85232">
        <w:t xml:space="preserve"> v kombinaci se zelenou prvků plechování a okenních rámů. Poměr ploch fasády obložené části k/ke části omítky </w:t>
      </w:r>
      <w:r>
        <w:t>je navýšen při ulici Bauerově ve prospěch obkladu.</w:t>
      </w:r>
      <w:r w:rsidRPr="006A5695">
        <w:rPr>
          <w:color w:val="FF0000"/>
        </w:rPr>
        <w:t xml:space="preserve"> </w:t>
      </w:r>
    </w:p>
    <w:p w14:paraId="5017E9F9" w14:textId="77777777" w:rsidR="007A65AC" w:rsidRDefault="007A65AC" w:rsidP="007A65AC">
      <w:pPr>
        <w:pStyle w:val="Normln1"/>
        <w:rPr>
          <w:color w:val="FF0000"/>
        </w:rPr>
      </w:pPr>
      <w:r w:rsidRPr="00E85232">
        <w:t xml:space="preserve">Kompozice tvarového a materiálového řešení je poplatná vzniku z období s hlavní inspiračním </w:t>
      </w:r>
      <w:proofErr w:type="gramStart"/>
      <w:r w:rsidRPr="00E85232">
        <w:t xml:space="preserve">proudem - </w:t>
      </w:r>
      <w:r>
        <w:t>funkcionalismem</w:t>
      </w:r>
      <w:proofErr w:type="gramEnd"/>
      <w:r>
        <w:t xml:space="preserve">.  Střídmá </w:t>
      </w:r>
      <w:r w:rsidRPr="00E85232">
        <w:t xml:space="preserve">barevnost, s plochou střechou, doplněná o </w:t>
      </w:r>
      <w:r>
        <w:t>šamotové</w:t>
      </w:r>
      <w:r w:rsidRPr="00E85232">
        <w:t xml:space="preserve"> obklady. Prosklení je ve výrazném nepoměru proti hmotě plných stěn, dělení oken je stavební úpravou zachováno.</w:t>
      </w:r>
      <w:r w:rsidRPr="006A5695">
        <w:rPr>
          <w:color w:val="FF0000"/>
        </w:rPr>
        <w:t xml:space="preserve"> </w:t>
      </w:r>
      <w:r w:rsidRPr="00E85232">
        <w:t>Hliníkové výplně a prvky plechování budou zhotoveny v tmavě zelené barvě (V RAL 6009 jedlová zelená nebo RAL 6005 mechová zelená) korespondující s protidešťovými žaluziemi.</w:t>
      </w:r>
    </w:p>
    <w:p w14:paraId="4077C448" w14:textId="77777777" w:rsidR="007A65AC" w:rsidRPr="00072C29" w:rsidRDefault="007A65AC" w:rsidP="00072C29">
      <w:pPr>
        <w:ind w:left="426"/>
        <w:jc w:val="both"/>
        <w:rPr>
          <w:rFonts w:ascii="Myriad Pro" w:hAnsi="Myriad Pro"/>
          <w:i/>
          <w:iCs/>
          <w:szCs w:val="20"/>
          <w:u w:val="single"/>
        </w:rPr>
      </w:pPr>
    </w:p>
    <w:p w14:paraId="4DB1DB4B" w14:textId="77777777" w:rsidR="00072C29" w:rsidRPr="00F13576" w:rsidRDefault="00072C29" w:rsidP="00072C29">
      <w:pPr>
        <w:ind w:left="426"/>
        <w:jc w:val="both"/>
        <w:rPr>
          <w:rFonts w:ascii="Myriad Pro" w:hAnsi="Myriad Pro"/>
          <w:i/>
          <w:iCs/>
          <w:szCs w:val="20"/>
        </w:rPr>
      </w:pPr>
      <w:r w:rsidRPr="00F13576">
        <w:rPr>
          <w:rFonts w:ascii="Myriad Pro" w:hAnsi="Myriad Pro"/>
          <w:szCs w:val="20"/>
        </w:rPr>
        <w:t>f)</w:t>
      </w:r>
      <w:r w:rsidRPr="00F13576">
        <w:rPr>
          <w:rFonts w:ascii="Myriad Pro" w:hAnsi="Myriad Pro"/>
          <w:i/>
          <w:iCs/>
          <w:szCs w:val="20"/>
        </w:rPr>
        <w:t xml:space="preserve"> požadavky na výkon a výstup stavby, objektu nebo zařízení, parametry: kapacitní údaje, základní technické a výkonové parametry (obestavěný prostor, zastavěná plocha, počet osob, počet měrných jednotek výroby za čas nebo cyklus, objemy zadržených vod, délky úprav, kapacity úprav, délky potrubí, průměry apod.),</w:t>
      </w:r>
    </w:p>
    <w:p w14:paraId="3B369D9E" w14:textId="77777777" w:rsidR="00035A9E" w:rsidRPr="00035A9E" w:rsidRDefault="00035A9E" w:rsidP="00035A9E">
      <w:pPr>
        <w:pStyle w:val="Odstavecseseznamem"/>
        <w:ind w:firstLine="698"/>
        <w:jc w:val="both"/>
        <w:rPr>
          <w:rFonts w:ascii="Myriad Pro" w:hAnsi="Myriad Pro" w:cs="Calibri"/>
          <w:szCs w:val="20"/>
        </w:rPr>
      </w:pPr>
      <w:r w:rsidRPr="00035A9E">
        <w:rPr>
          <w:rFonts w:ascii="Myriad Pro" w:hAnsi="Myriad Pro" w:cs="Calibri"/>
          <w:szCs w:val="20"/>
        </w:rPr>
        <w:t xml:space="preserve">Nejsou stanoveny nové požadavky na výkon ani výstup stavby. </w:t>
      </w:r>
    </w:p>
    <w:p w14:paraId="39499A47" w14:textId="77777777" w:rsidR="00035A9E" w:rsidRPr="00035A9E" w:rsidRDefault="00035A9E" w:rsidP="00035A9E">
      <w:pPr>
        <w:pStyle w:val="Odstavecseseznamem"/>
        <w:ind w:firstLine="698"/>
        <w:jc w:val="both"/>
        <w:rPr>
          <w:rFonts w:ascii="Myriad Pro" w:hAnsi="Myriad Pro" w:cs="Calibri"/>
          <w:szCs w:val="20"/>
        </w:rPr>
      </w:pPr>
      <w:r w:rsidRPr="00966150">
        <w:rPr>
          <w:rFonts w:ascii="Myriad Pro" w:hAnsi="Myriad Pro" w:cs="Calibri"/>
          <w:szCs w:val="20"/>
        </w:rPr>
        <w:t>Zastavěná plocha řešené části</w:t>
      </w:r>
      <w:r w:rsidRPr="00966150">
        <w:rPr>
          <w:rFonts w:ascii="Myriad Pro" w:hAnsi="Myriad Pro" w:cs="Calibri"/>
          <w:szCs w:val="20"/>
        </w:rPr>
        <w:tab/>
      </w:r>
      <w:r w:rsidRPr="00966150">
        <w:rPr>
          <w:rFonts w:ascii="Myriad Pro" w:hAnsi="Myriad Pro" w:cs="Calibri"/>
          <w:szCs w:val="20"/>
        </w:rPr>
        <w:tab/>
      </w:r>
      <w:r w:rsidRPr="00966150">
        <w:rPr>
          <w:rFonts w:ascii="Myriad Pro" w:hAnsi="Myriad Pro" w:cs="Calibri"/>
          <w:szCs w:val="20"/>
        </w:rPr>
        <w:tab/>
      </w:r>
      <w:r w:rsidRPr="00966150">
        <w:rPr>
          <w:rFonts w:ascii="Myriad Pro" w:hAnsi="Myriad Pro" w:cs="Calibri"/>
          <w:szCs w:val="20"/>
        </w:rPr>
        <w:tab/>
      </w:r>
      <w:r w:rsidRPr="00966150">
        <w:rPr>
          <w:rFonts w:ascii="Myriad Pro" w:hAnsi="Myriad Pro" w:cs="Calibri"/>
          <w:szCs w:val="20"/>
        </w:rPr>
        <w:tab/>
        <w:t>245 m</w:t>
      </w:r>
      <w:r w:rsidRPr="00035A9E">
        <w:rPr>
          <w:rFonts w:ascii="Myriad Pro" w:hAnsi="Myriad Pro" w:cs="Calibri"/>
          <w:szCs w:val="20"/>
          <w:vertAlign w:val="superscript"/>
        </w:rPr>
        <w:t>2</w:t>
      </w:r>
    </w:p>
    <w:p w14:paraId="57B07480" w14:textId="77777777" w:rsidR="00035A9E" w:rsidRDefault="00035A9E" w:rsidP="00035A9E">
      <w:pPr>
        <w:pStyle w:val="Odstavecseseznamem"/>
        <w:ind w:firstLine="698"/>
        <w:jc w:val="both"/>
        <w:rPr>
          <w:rFonts w:ascii="Myriad Pro" w:hAnsi="Myriad Pro" w:cs="Calibri"/>
          <w:szCs w:val="20"/>
          <w:vertAlign w:val="superscript"/>
        </w:rPr>
      </w:pPr>
      <w:r w:rsidRPr="00966150">
        <w:rPr>
          <w:rFonts w:ascii="Myriad Pro" w:hAnsi="Myriad Pro" w:cs="Calibri"/>
          <w:szCs w:val="20"/>
        </w:rPr>
        <w:t>Obestavěný prostor</w:t>
      </w:r>
      <w:r w:rsidRPr="00966150">
        <w:rPr>
          <w:rFonts w:ascii="Myriad Pro" w:hAnsi="Myriad Pro" w:cs="Calibri"/>
          <w:szCs w:val="20"/>
        </w:rPr>
        <w:tab/>
      </w:r>
      <w:r w:rsidRPr="00966150">
        <w:rPr>
          <w:rFonts w:ascii="Myriad Pro" w:hAnsi="Myriad Pro" w:cs="Calibri"/>
          <w:szCs w:val="20"/>
        </w:rPr>
        <w:tab/>
      </w:r>
      <w:r w:rsidRPr="00966150">
        <w:rPr>
          <w:rFonts w:ascii="Myriad Pro" w:hAnsi="Myriad Pro" w:cs="Calibri"/>
          <w:szCs w:val="20"/>
        </w:rPr>
        <w:tab/>
      </w:r>
      <w:r w:rsidRPr="00966150">
        <w:rPr>
          <w:rFonts w:ascii="Myriad Pro" w:hAnsi="Myriad Pro" w:cs="Calibri"/>
          <w:szCs w:val="20"/>
        </w:rPr>
        <w:tab/>
      </w:r>
      <w:r w:rsidRPr="00966150">
        <w:rPr>
          <w:rFonts w:ascii="Myriad Pro" w:hAnsi="Myriad Pro" w:cs="Calibri"/>
          <w:szCs w:val="20"/>
        </w:rPr>
        <w:tab/>
      </w:r>
      <w:r w:rsidRPr="00966150">
        <w:rPr>
          <w:rFonts w:ascii="Myriad Pro" w:hAnsi="Myriad Pro" w:cs="Calibri"/>
          <w:szCs w:val="20"/>
        </w:rPr>
        <w:tab/>
        <w:t>2610 m</w:t>
      </w:r>
      <w:r w:rsidRPr="00966150">
        <w:rPr>
          <w:rFonts w:ascii="Myriad Pro" w:hAnsi="Myriad Pro" w:cs="Calibri"/>
          <w:szCs w:val="20"/>
          <w:vertAlign w:val="superscript"/>
        </w:rPr>
        <w:t>3</w:t>
      </w:r>
    </w:p>
    <w:p w14:paraId="2772431E" w14:textId="77777777" w:rsidR="00035A9E" w:rsidRDefault="00035A9E" w:rsidP="00035A9E">
      <w:pPr>
        <w:pStyle w:val="Odstavecseseznamem"/>
        <w:ind w:firstLine="698"/>
        <w:jc w:val="both"/>
        <w:rPr>
          <w:rFonts w:ascii="Myriad Pro" w:hAnsi="Myriad Pro" w:cs="Calibri"/>
          <w:szCs w:val="20"/>
        </w:rPr>
      </w:pPr>
      <w:r>
        <w:rPr>
          <w:rFonts w:ascii="Myriad Pro" w:hAnsi="Myriad Pro" w:cs="Calibri"/>
          <w:szCs w:val="20"/>
        </w:rPr>
        <w:t>Počet osob s trvalým pracovním místem</w:t>
      </w:r>
      <w:r w:rsidRPr="00966150">
        <w:rPr>
          <w:rFonts w:ascii="Myriad Pro" w:hAnsi="Myriad Pro" w:cs="Calibri"/>
          <w:szCs w:val="20"/>
        </w:rPr>
        <w:tab/>
      </w:r>
      <w:r w:rsidRPr="00966150">
        <w:rPr>
          <w:rFonts w:ascii="Myriad Pro" w:hAnsi="Myriad Pro" w:cs="Calibri"/>
          <w:szCs w:val="20"/>
        </w:rPr>
        <w:tab/>
      </w:r>
      <w:r w:rsidRPr="00966150">
        <w:rPr>
          <w:rFonts w:ascii="Myriad Pro" w:hAnsi="Myriad Pro" w:cs="Calibri"/>
          <w:szCs w:val="20"/>
        </w:rPr>
        <w:tab/>
      </w:r>
      <w:r>
        <w:rPr>
          <w:rFonts w:ascii="Myriad Pro" w:hAnsi="Myriad Pro" w:cs="Calibri"/>
          <w:szCs w:val="20"/>
        </w:rPr>
        <w:tab/>
      </w:r>
      <w:r w:rsidRPr="00966150">
        <w:rPr>
          <w:rFonts w:ascii="Myriad Pro" w:hAnsi="Myriad Pro" w:cs="Calibri"/>
          <w:szCs w:val="20"/>
        </w:rPr>
        <w:t xml:space="preserve">0 </w:t>
      </w:r>
    </w:p>
    <w:p w14:paraId="6585AFF6" w14:textId="77777777" w:rsidR="00035A9E" w:rsidRPr="00035A9E" w:rsidRDefault="00035A9E" w:rsidP="00035A9E">
      <w:pPr>
        <w:pStyle w:val="Odstavecseseznamem"/>
        <w:ind w:firstLine="698"/>
        <w:jc w:val="both"/>
        <w:rPr>
          <w:rFonts w:ascii="Myriad Pro" w:hAnsi="Myriad Pro" w:cs="Calibri"/>
          <w:szCs w:val="20"/>
        </w:rPr>
      </w:pPr>
      <w:r w:rsidRPr="00966150">
        <w:rPr>
          <w:rFonts w:ascii="Myriad Pro" w:hAnsi="Myriad Pro" w:cs="Calibri"/>
          <w:szCs w:val="20"/>
        </w:rPr>
        <w:t xml:space="preserve">Užitná plocha 1. PP   </w:t>
      </w:r>
      <w:r w:rsidRPr="00966150">
        <w:rPr>
          <w:rFonts w:ascii="Myriad Pro" w:hAnsi="Myriad Pro" w:cs="Calibri"/>
          <w:szCs w:val="20"/>
        </w:rPr>
        <w:tab/>
      </w:r>
      <w:r w:rsidRPr="00966150">
        <w:rPr>
          <w:rFonts w:ascii="Myriad Pro" w:hAnsi="Myriad Pro" w:cs="Calibri"/>
          <w:szCs w:val="20"/>
        </w:rPr>
        <w:tab/>
      </w:r>
      <w:r w:rsidRPr="00966150">
        <w:rPr>
          <w:rFonts w:ascii="Myriad Pro" w:hAnsi="Myriad Pro" w:cs="Calibri"/>
          <w:szCs w:val="20"/>
        </w:rPr>
        <w:tab/>
      </w:r>
      <w:r w:rsidRPr="00966150">
        <w:rPr>
          <w:rFonts w:ascii="Myriad Pro" w:hAnsi="Myriad Pro" w:cs="Calibri"/>
          <w:szCs w:val="20"/>
        </w:rPr>
        <w:tab/>
      </w:r>
      <w:r w:rsidRPr="00966150">
        <w:rPr>
          <w:rFonts w:ascii="Myriad Pro" w:hAnsi="Myriad Pro" w:cs="Calibri"/>
          <w:szCs w:val="20"/>
        </w:rPr>
        <w:tab/>
      </w:r>
      <w:r w:rsidRPr="00966150">
        <w:rPr>
          <w:rFonts w:ascii="Myriad Pro" w:hAnsi="Myriad Pro" w:cs="Calibri"/>
          <w:szCs w:val="20"/>
        </w:rPr>
        <w:tab/>
        <w:t>126,24 m</w:t>
      </w:r>
      <w:r w:rsidRPr="00035A9E">
        <w:rPr>
          <w:rFonts w:ascii="Myriad Pro" w:hAnsi="Myriad Pro" w:cs="Calibri"/>
          <w:szCs w:val="20"/>
          <w:vertAlign w:val="superscript"/>
        </w:rPr>
        <w:t>2</w:t>
      </w:r>
    </w:p>
    <w:p w14:paraId="54BC56F1" w14:textId="77777777" w:rsidR="00035A9E" w:rsidRPr="00035A9E" w:rsidRDefault="00035A9E" w:rsidP="00035A9E">
      <w:pPr>
        <w:pStyle w:val="Odstavecseseznamem"/>
        <w:ind w:firstLine="698"/>
        <w:jc w:val="both"/>
        <w:rPr>
          <w:rFonts w:ascii="Myriad Pro" w:hAnsi="Myriad Pro" w:cs="Calibri"/>
          <w:szCs w:val="20"/>
        </w:rPr>
      </w:pPr>
      <w:r w:rsidRPr="00966150">
        <w:rPr>
          <w:rFonts w:ascii="Myriad Pro" w:hAnsi="Myriad Pro" w:cs="Calibri"/>
          <w:szCs w:val="20"/>
        </w:rPr>
        <w:t xml:space="preserve">Užitná plocha 1.NP   </w:t>
      </w:r>
      <w:r w:rsidRPr="00966150">
        <w:rPr>
          <w:rFonts w:ascii="Myriad Pro" w:hAnsi="Myriad Pro" w:cs="Calibri"/>
          <w:szCs w:val="20"/>
        </w:rPr>
        <w:tab/>
      </w:r>
      <w:r w:rsidRPr="00966150">
        <w:rPr>
          <w:rFonts w:ascii="Myriad Pro" w:hAnsi="Myriad Pro" w:cs="Calibri"/>
          <w:szCs w:val="20"/>
        </w:rPr>
        <w:tab/>
      </w:r>
      <w:r w:rsidRPr="00966150">
        <w:rPr>
          <w:rFonts w:ascii="Myriad Pro" w:hAnsi="Myriad Pro" w:cs="Calibri"/>
          <w:szCs w:val="20"/>
        </w:rPr>
        <w:tab/>
      </w:r>
      <w:r w:rsidRPr="00966150">
        <w:rPr>
          <w:rFonts w:ascii="Myriad Pro" w:hAnsi="Myriad Pro" w:cs="Calibri"/>
          <w:szCs w:val="20"/>
        </w:rPr>
        <w:tab/>
      </w:r>
      <w:r w:rsidRPr="00966150">
        <w:rPr>
          <w:rFonts w:ascii="Myriad Pro" w:hAnsi="Myriad Pro" w:cs="Calibri"/>
          <w:szCs w:val="20"/>
        </w:rPr>
        <w:tab/>
      </w:r>
      <w:r w:rsidRPr="00966150">
        <w:rPr>
          <w:rFonts w:ascii="Myriad Pro" w:hAnsi="Myriad Pro" w:cs="Calibri"/>
          <w:szCs w:val="20"/>
        </w:rPr>
        <w:tab/>
        <w:t>194,52 m</w:t>
      </w:r>
      <w:r w:rsidRPr="00035A9E">
        <w:rPr>
          <w:rFonts w:ascii="Myriad Pro" w:hAnsi="Myriad Pro" w:cs="Calibri"/>
          <w:szCs w:val="20"/>
          <w:vertAlign w:val="superscript"/>
        </w:rPr>
        <w:t>2</w:t>
      </w:r>
    </w:p>
    <w:p w14:paraId="58604EF0" w14:textId="77777777" w:rsidR="00035A9E" w:rsidRPr="00035A9E" w:rsidRDefault="00035A9E" w:rsidP="00035A9E">
      <w:pPr>
        <w:pStyle w:val="Odstavecseseznamem"/>
        <w:ind w:firstLine="698"/>
        <w:jc w:val="both"/>
        <w:rPr>
          <w:rFonts w:ascii="Myriad Pro" w:hAnsi="Myriad Pro" w:cs="Calibri"/>
          <w:szCs w:val="20"/>
        </w:rPr>
      </w:pPr>
      <w:r w:rsidRPr="00966150">
        <w:rPr>
          <w:rFonts w:ascii="Myriad Pro" w:hAnsi="Myriad Pro" w:cs="Calibri"/>
          <w:szCs w:val="20"/>
        </w:rPr>
        <w:t xml:space="preserve">Užitná plocha 2.NP   </w:t>
      </w:r>
      <w:r w:rsidRPr="00966150">
        <w:rPr>
          <w:rFonts w:ascii="Myriad Pro" w:hAnsi="Myriad Pro" w:cs="Calibri"/>
          <w:szCs w:val="20"/>
        </w:rPr>
        <w:tab/>
      </w:r>
      <w:r w:rsidRPr="00966150">
        <w:rPr>
          <w:rFonts w:ascii="Myriad Pro" w:hAnsi="Myriad Pro" w:cs="Calibri"/>
          <w:szCs w:val="20"/>
        </w:rPr>
        <w:tab/>
      </w:r>
      <w:r w:rsidRPr="00966150">
        <w:rPr>
          <w:rFonts w:ascii="Myriad Pro" w:hAnsi="Myriad Pro" w:cs="Calibri"/>
          <w:szCs w:val="20"/>
        </w:rPr>
        <w:tab/>
      </w:r>
      <w:r w:rsidRPr="00966150">
        <w:rPr>
          <w:rFonts w:ascii="Myriad Pro" w:hAnsi="Myriad Pro" w:cs="Calibri"/>
          <w:szCs w:val="20"/>
        </w:rPr>
        <w:tab/>
      </w:r>
      <w:r w:rsidRPr="00966150">
        <w:rPr>
          <w:rFonts w:ascii="Myriad Pro" w:hAnsi="Myriad Pro" w:cs="Calibri"/>
          <w:szCs w:val="20"/>
        </w:rPr>
        <w:tab/>
      </w:r>
      <w:r w:rsidRPr="00966150">
        <w:rPr>
          <w:rFonts w:ascii="Myriad Pro" w:hAnsi="Myriad Pro" w:cs="Calibri"/>
          <w:szCs w:val="20"/>
        </w:rPr>
        <w:tab/>
        <w:t>124,82 m</w:t>
      </w:r>
      <w:r w:rsidRPr="00035A9E">
        <w:rPr>
          <w:rFonts w:ascii="Myriad Pro" w:hAnsi="Myriad Pro" w:cs="Calibri"/>
          <w:szCs w:val="20"/>
          <w:vertAlign w:val="superscript"/>
        </w:rPr>
        <w:t>2</w:t>
      </w:r>
    </w:p>
    <w:p w14:paraId="01C142E7" w14:textId="77777777" w:rsidR="00035A9E" w:rsidRDefault="00035A9E" w:rsidP="00035A9E">
      <w:pPr>
        <w:pStyle w:val="Odstavecseseznamem"/>
        <w:ind w:firstLine="698"/>
        <w:jc w:val="both"/>
        <w:rPr>
          <w:rFonts w:ascii="Myriad Pro" w:hAnsi="Myriad Pro" w:cs="Calibri"/>
          <w:szCs w:val="20"/>
          <w:vertAlign w:val="superscript"/>
        </w:rPr>
      </w:pPr>
      <w:r w:rsidRPr="00966150">
        <w:rPr>
          <w:rFonts w:ascii="Myriad Pro" w:hAnsi="Myriad Pro" w:cs="Calibri"/>
          <w:szCs w:val="20"/>
        </w:rPr>
        <w:t xml:space="preserve">Užitná plocha celkem   </w:t>
      </w:r>
      <w:r w:rsidRPr="00966150">
        <w:rPr>
          <w:rFonts w:ascii="Myriad Pro" w:hAnsi="Myriad Pro" w:cs="Calibri"/>
          <w:szCs w:val="20"/>
        </w:rPr>
        <w:tab/>
      </w:r>
      <w:r w:rsidRPr="00966150">
        <w:rPr>
          <w:rFonts w:ascii="Myriad Pro" w:hAnsi="Myriad Pro" w:cs="Calibri"/>
          <w:szCs w:val="20"/>
        </w:rPr>
        <w:tab/>
      </w:r>
      <w:r w:rsidRPr="00966150">
        <w:rPr>
          <w:rFonts w:ascii="Myriad Pro" w:hAnsi="Myriad Pro" w:cs="Calibri"/>
          <w:szCs w:val="20"/>
        </w:rPr>
        <w:tab/>
      </w:r>
      <w:r w:rsidRPr="00966150">
        <w:rPr>
          <w:rFonts w:ascii="Myriad Pro" w:hAnsi="Myriad Pro" w:cs="Calibri"/>
          <w:szCs w:val="20"/>
        </w:rPr>
        <w:tab/>
      </w:r>
      <w:r w:rsidRPr="00966150">
        <w:rPr>
          <w:rFonts w:ascii="Myriad Pro" w:hAnsi="Myriad Pro" w:cs="Calibri"/>
          <w:szCs w:val="20"/>
        </w:rPr>
        <w:tab/>
      </w:r>
      <w:r w:rsidRPr="00966150">
        <w:rPr>
          <w:rFonts w:ascii="Myriad Pro" w:hAnsi="Myriad Pro" w:cs="Calibri"/>
          <w:szCs w:val="20"/>
        </w:rPr>
        <w:tab/>
        <w:t>445,58 m</w:t>
      </w:r>
      <w:r w:rsidRPr="00035A9E">
        <w:rPr>
          <w:rFonts w:ascii="Myriad Pro" w:hAnsi="Myriad Pro" w:cs="Calibri"/>
          <w:szCs w:val="20"/>
          <w:vertAlign w:val="superscript"/>
        </w:rPr>
        <w:t>2</w:t>
      </w:r>
    </w:p>
    <w:p w14:paraId="6E30591A" w14:textId="77777777" w:rsidR="00035A9E" w:rsidRPr="00035A9E" w:rsidRDefault="00035A9E" w:rsidP="00035A9E">
      <w:pPr>
        <w:pStyle w:val="Odstavecseseznamem"/>
        <w:ind w:firstLine="698"/>
        <w:jc w:val="both"/>
        <w:rPr>
          <w:rFonts w:ascii="Myriad Pro" w:hAnsi="Myriad Pro" w:cs="Calibri"/>
          <w:szCs w:val="20"/>
        </w:rPr>
      </w:pPr>
      <w:r w:rsidRPr="00035A9E">
        <w:rPr>
          <w:rFonts w:ascii="Myriad Pro" w:hAnsi="Myriad Pro" w:cs="Calibri"/>
          <w:szCs w:val="20"/>
        </w:rPr>
        <w:lastRenderedPageBreak/>
        <w:t>Měrné jednotky výroby nejsou stanoveny</w:t>
      </w:r>
    </w:p>
    <w:p w14:paraId="4FD73BB3" w14:textId="77777777" w:rsidR="00035A9E" w:rsidRPr="00966150" w:rsidRDefault="00035A9E" w:rsidP="00035A9E">
      <w:pPr>
        <w:pStyle w:val="Odstavecseseznamem"/>
        <w:ind w:firstLine="698"/>
        <w:jc w:val="both"/>
        <w:rPr>
          <w:rFonts w:ascii="Myriad Pro" w:hAnsi="Myriad Pro" w:cs="Calibri"/>
          <w:szCs w:val="20"/>
        </w:rPr>
      </w:pPr>
      <w:r w:rsidRPr="00035A9E">
        <w:rPr>
          <w:rFonts w:ascii="Myriad Pro" w:hAnsi="Myriad Pro" w:cs="Calibri"/>
          <w:szCs w:val="20"/>
        </w:rPr>
        <w:t xml:space="preserve">Objemy zadržených </w:t>
      </w:r>
      <w:r>
        <w:rPr>
          <w:rFonts w:ascii="Myriad Pro" w:hAnsi="Myriad Pro" w:cs="Calibri"/>
          <w:szCs w:val="20"/>
        </w:rPr>
        <w:t>vod nejsou stanoveny</w:t>
      </w:r>
    </w:p>
    <w:p w14:paraId="0F1A192C" w14:textId="77777777" w:rsidR="00035A9E" w:rsidRPr="00035A9E" w:rsidRDefault="00035A9E" w:rsidP="00035A9E">
      <w:pPr>
        <w:pStyle w:val="Odstavecseseznamem"/>
        <w:ind w:firstLine="698"/>
        <w:jc w:val="both"/>
        <w:rPr>
          <w:rFonts w:ascii="Myriad Pro" w:hAnsi="Myriad Pro" w:cs="Calibri"/>
          <w:szCs w:val="20"/>
        </w:rPr>
      </w:pPr>
      <w:r>
        <w:rPr>
          <w:rFonts w:ascii="Myriad Pro" w:hAnsi="Myriad Pro" w:cs="Calibri"/>
          <w:szCs w:val="20"/>
        </w:rPr>
        <w:t>D</w:t>
      </w:r>
      <w:r w:rsidRPr="00035A9E">
        <w:rPr>
          <w:rFonts w:ascii="Myriad Pro" w:hAnsi="Myriad Pro" w:cs="Calibri"/>
          <w:szCs w:val="20"/>
        </w:rPr>
        <w:t>élky úprav, kapacity úprav, délky potrubí, průměry apod. není stanoveno</w:t>
      </w:r>
    </w:p>
    <w:p w14:paraId="774469F9" w14:textId="77777777" w:rsidR="00035A9E" w:rsidRPr="00072C29" w:rsidRDefault="00035A9E" w:rsidP="00072C29">
      <w:pPr>
        <w:ind w:left="426"/>
        <w:jc w:val="both"/>
        <w:rPr>
          <w:rFonts w:ascii="Myriad Pro" w:hAnsi="Myriad Pro"/>
          <w:i/>
          <w:iCs/>
          <w:szCs w:val="20"/>
          <w:u w:val="single"/>
        </w:rPr>
      </w:pPr>
    </w:p>
    <w:p w14:paraId="16A2701E" w14:textId="77777777" w:rsidR="00072C29" w:rsidRPr="00F13576" w:rsidRDefault="00072C29" w:rsidP="00072C29">
      <w:pPr>
        <w:ind w:left="426"/>
        <w:jc w:val="both"/>
        <w:rPr>
          <w:rFonts w:ascii="Myriad Pro" w:hAnsi="Myriad Pro"/>
          <w:i/>
          <w:iCs/>
          <w:szCs w:val="20"/>
        </w:rPr>
      </w:pPr>
      <w:r w:rsidRPr="00F13576">
        <w:rPr>
          <w:rFonts w:ascii="Myriad Pro" w:hAnsi="Myriad Pro"/>
          <w:szCs w:val="20"/>
        </w:rPr>
        <w:t>g)</w:t>
      </w:r>
      <w:r w:rsidRPr="00F13576">
        <w:rPr>
          <w:rFonts w:ascii="Myriad Pro" w:hAnsi="Myriad Pro"/>
          <w:i/>
          <w:iCs/>
          <w:szCs w:val="20"/>
        </w:rPr>
        <w:t xml:space="preserve"> klimatické podmínky pro staveniště a </w:t>
      </w:r>
      <w:proofErr w:type="gramStart"/>
      <w:r w:rsidRPr="00F13576">
        <w:rPr>
          <w:rFonts w:ascii="Myriad Pro" w:hAnsi="Myriad Pro"/>
          <w:i/>
          <w:iCs/>
          <w:szCs w:val="20"/>
        </w:rPr>
        <w:t>stavbu - zejména</w:t>
      </w:r>
      <w:proofErr w:type="gramEnd"/>
      <w:r w:rsidRPr="00F13576">
        <w:rPr>
          <w:rFonts w:ascii="Myriad Pro" w:hAnsi="Myriad Pro"/>
          <w:i/>
          <w:iCs/>
          <w:szCs w:val="20"/>
        </w:rPr>
        <w:t xml:space="preserve"> výpočtové parametry venkovního vzduchu (zima, léto),</w:t>
      </w:r>
    </w:p>
    <w:p w14:paraId="70B3EFB5" w14:textId="77777777" w:rsidR="00F13576" w:rsidRPr="00F13576" w:rsidRDefault="00F13576" w:rsidP="00F13576">
      <w:pPr>
        <w:pStyle w:val="Odstavecseseznamem"/>
        <w:ind w:firstLine="698"/>
        <w:jc w:val="both"/>
        <w:rPr>
          <w:rFonts w:ascii="Myriad Pro" w:hAnsi="Myriad Pro" w:cs="Calibri"/>
          <w:szCs w:val="20"/>
        </w:rPr>
      </w:pPr>
      <w:r w:rsidRPr="00F13576">
        <w:rPr>
          <w:rFonts w:ascii="Myriad Pro" w:hAnsi="Myriad Pro" w:cs="Calibri"/>
          <w:szCs w:val="20"/>
        </w:rPr>
        <w:t xml:space="preserve">Předpokládají se běžné, středoevropské klimatické podmínky pro průběh realizace stavby. </w:t>
      </w:r>
      <w:r>
        <w:t xml:space="preserve">Průměrná roční teplota v Brně je přibližně 10,0 °C. V Brně se ročně vyskytne v průměru 16 dnů s teplotou 30 °C nebo vyšší a 95 dnů s teplotou pod bodem mrazu. </w:t>
      </w:r>
      <w:r w:rsidRPr="00F13576">
        <w:rPr>
          <w:rFonts w:ascii="Myriad Pro" w:hAnsi="Myriad Pro" w:cs="Calibri"/>
          <w:szCs w:val="20"/>
        </w:rPr>
        <w:t xml:space="preserve">Požadavky na teplotu venkovního vzduchu </w:t>
      </w:r>
      <w:r>
        <w:rPr>
          <w:rFonts w:ascii="Myriad Pro" w:hAnsi="Myriad Pro" w:cs="Calibri"/>
          <w:szCs w:val="20"/>
        </w:rPr>
        <w:t>vychází</w:t>
      </w:r>
      <w:r w:rsidRPr="00F13576">
        <w:rPr>
          <w:rFonts w:ascii="Myriad Pro" w:hAnsi="Myriad Pro" w:cs="Calibri"/>
          <w:szCs w:val="20"/>
        </w:rPr>
        <w:t xml:space="preserve"> z normových hodnot pro zpracování příslušných materiálů a dále z technických listů výrobce.</w:t>
      </w:r>
      <w:r>
        <w:rPr>
          <w:rFonts w:ascii="Myriad Pro" w:hAnsi="Myriad Pro" w:cs="Calibri"/>
          <w:szCs w:val="20"/>
        </w:rPr>
        <w:t xml:space="preserve"> </w:t>
      </w:r>
    </w:p>
    <w:p w14:paraId="41FFF787" w14:textId="77777777" w:rsidR="00F13576" w:rsidRPr="00072C29" w:rsidRDefault="00F13576" w:rsidP="00072C29">
      <w:pPr>
        <w:ind w:left="426"/>
        <w:jc w:val="both"/>
        <w:rPr>
          <w:rFonts w:ascii="Myriad Pro" w:hAnsi="Myriad Pro"/>
          <w:i/>
          <w:iCs/>
          <w:szCs w:val="20"/>
          <w:u w:val="single"/>
        </w:rPr>
      </w:pPr>
    </w:p>
    <w:p w14:paraId="13C7CACA" w14:textId="77777777" w:rsidR="00072C29" w:rsidRPr="00F13576" w:rsidRDefault="00072C29" w:rsidP="00072C29">
      <w:pPr>
        <w:ind w:left="426"/>
        <w:jc w:val="both"/>
        <w:rPr>
          <w:rFonts w:ascii="Myriad Pro" w:hAnsi="Myriad Pro"/>
          <w:i/>
          <w:iCs/>
          <w:szCs w:val="20"/>
        </w:rPr>
      </w:pPr>
      <w:r w:rsidRPr="00F13576">
        <w:rPr>
          <w:rFonts w:ascii="Myriad Pro" w:hAnsi="Myriad Pro"/>
          <w:szCs w:val="20"/>
        </w:rPr>
        <w:t>h)</w:t>
      </w:r>
      <w:r w:rsidRPr="00F13576">
        <w:rPr>
          <w:rFonts w:ascii="Myriad Pro" w:hAnsi="Myriad Pro"/>
          <w:i/>
          <w:iCs/>
          <w:szCs w:val="20"/>
        </w:rPr>
        <w:t xml:space="preserve"> bilance stavby nebo zařízení (počet osob, měrných jednotek, vstupy a výstupy, tepelné ztráty či zisky apod.),</w:t>
      </w:r>
    </w:p>
    <w:p w14:paraId="72BB6B91" w14:textId="302601C0" w:rsidR="00072C29" w:rsidRPr="00F13576" w:rsidRDefault="007A65AC" w:rsidP="00F13576">
      <w:pPr>
        <w:pStyle w:val="Odstavecseseznamem"/>
        <w:ind w:firstLine="698"/>
        <w:jc w:val="both"/>
        <w:rPr>
          <w:rFonts w:ascii="Myriad Pro" w:hAnsi="Myriad Pro" w:cs="Calibri"/>
          <w:szCs w:val="20"/>
        </w:rPr>
      </w:pPr>
      <w:r w:rsidRPr="00F13576">
        <w:rPr>
          <w:rFonts w:ascii="Myriad Pro" w:hAnsi="Myriad Pro" w:cs="Calibri"/>
          <w:szCs w:val="20"/>
        </w:rPr>
        <w:tab/>
        <w:t>Počet osob s trvalým pracovním místem</w:t>
      </w:r>
      <w:r w:rsidR="005D7591">
        <w:rPr>
          <w:rFonts w:ascii="Myriad Pro" w:hAnsi="Myriad Pro" w:cs="Calibri"/>
          <w:szCs w:val="20"/>
        </w:rPr>
        <w:t>: 0</w:t>
      </w:r>
    </w:p>
    <w:p w14:paraId="1B1A7EC2" w14:textId="77777777" w:rsidR="007A65AC" w:rsidRDefault="007A65AC" w:rsidP="007A65AC">
      <w:pPr>
        <w:pStyle w:val="Odstavecseseznamem"/>
        <w:ind w:firstLine="698"/>
        <w:jc w:val="both"/>
        <w:rPr>
          <w:rFonts w:ascii="Myriad Pro" w:hAnsi="Myriad Pro" w:cs="Calibri"/>
          <w:szCs w:val="20"/>
        </w:rPr>
      </w:pPr>
      <w:r w:rsidRPr="007A65AC">
        <w:rPr>
          <w:rFonts w:ascii="Myriad Pro" w:hAnsi="Myriad Pro" w:cs="Calibri"/>
          <w:szCs w:val="20"/>
        </w:rPr>
        <w:t>Měrné jednotky nejsou stanoveny, nejsou navrženy vstupy a výstupy, objekt je nevytápěn, zisky či tepelné ztráty nejsou hodnoceny.</w:t>
      </w:r>
      <w:r w:rsidR="00F13576">
        <w:rPr>
          <w:rFonts w:ascii="Myriad Pro" w:hAnsi="Myriad Pro" w:cs="Calibri"/>
          <w:szCs w:val="20"/>
        </w:rPr>
        <w:t xml:space="preserve"> Temperace objektu se primárně předpokládá odpadním teple z instalované technologie trafostanic a rozváděčů VN.</w:t>
      </w:r>
    </w:p>
    <w:p w14:paraId="627D8D4D" w14:textId="77777777" w:rsidR="007A65AC" w:rsidRPr="007A65AC" w:rsidRDefault="007A65AC" w:rsidP="007A65AC">
      <w:pPr>
        <w:pStyle w:val="Odstavecseseznamem"/>
        <w:ind w:firstLine="698"/>
        <w:jc w:val="both"/>
        <w:rPr>
          <w:rFonts w:ascii="Myriad Pro" w:hAnsi="Myriad Pro" w:cs="Calibri"/>
          <w:szCs w:val="20"/>
        </w:rPr>
      </w:pPr>
    </w:p>
    <w:p w14:paraId="05A29EFD" w14:textId="77777777" w:rsidR="00072C29" w:rsidRPr="00F13576" w:rsidRDefault="00072C29" w:rsidP="00072C29">
      <w:pPr>
        <w:ind w:left="426"/>
        <w:jc w:val="both"/>
        <w:rPr>
          <w:rFonts w:ascii="Myriad Pro" w:hAnsi="Myriad Pro"/>
          <w:i/>
          <w:iCs/>
          <w:szCs w:val="20"/>
        </w:rPr>
      </w:pPr>
      <w:r w:rsidRPr="00F13576">
        <w:rPr>
          <w:rFonts w:ascii="Myriad Pro" w:hAnsi="Myriad Pro"/>
          <w:szCs w:val="20"/>
        </w:rPr>
        <w:t>i)</w:t>
      </w:r>
      <w:r w:rsidRPr="00F13576">
        <w:rPr>
          <w:rFonts w:ascii="Myriad Pro" w:hAnsi="Myriad Pro"/>
          <w:i/>
          <w:iCs/>
          <w:szCs w:val="20"/>
        </w:rPr>
        <w:t xml:space="preserve"> požadavky na stavební fyziku,</w:t>
      </w:r>
    </w:p>
    <w:p w14:paraId="4ABA057C" w14:textId="77777777" w:rsidR="00072C29" w:rsidRDefault="00072C29" w:rsidP="00072C29">
      <w:pPr>
        <w:pStyle w:val="Odstavecseseznamem"/>
        <w:ind w:firstLine="698"/>
        <w:jc w:val="both"/>
        <w:rPr>
          <w:rFonts w:ascii="Myriad Pro" w:hAnsi="Myriad Pro" w:cs="Calibri"/>
          <w:szCs w:val="20"/>
        </w:rPr>
      </w:pPr>
      <w:r w:rsidRPr="00072C29">
        <w:rPr>
          <w:rFonts w:ascii="Myriad Pro" w:hAnsi="Myriad Pro" w:cs="Calibri"/>
          <w:szCs w:val="20"/>
        </w:rPr>
        <w:t>Nejsou v daném stupni stanoveny</w:t>
      </w:r>
    </w:p>
    <w:p w14:paraId="5D713B04" w14:textId="77777777" w:rsidR="007A65AC" w:rsidRPr="00072C29" w:rsidRDefault="007A65AC" w:rsidP="00072C29">
      <w:pPr>
        <w:pStyle w:val="Odstavecseseznamem"/>
        <w:ind w:firstLine="698"/>
        <w:jc w:val="both"/>
        <w:rPr>
          <w:rFonts w:ascii="Myriad Pro" w:hAnsi="Myriad Pro"/>
          <w:i/>
          <w:iCs/>
          <w:szCs w:val="20"/>
          <w:u w:val="single"/>
        </w:rPr>
      </w:pPr>
    </w:p>
    <w:p w14:paraId="5BF1E18B" w14:textId="77777777" w:rsidR="00072C29" w:rsidRPr="00F13576" w:rsidRDefault="00072C29" w:rsidP="00072C29">
      <w:pPr>
        <w:ind w:left="426"/>
        <w:jc w:val="both"/>
        <w:rPr>
          <w:rFonts w:ascii="Myriad Pro" w:hAnsi="Myriad Pro"/>
          <w:i/>
          <w:iCs/>
          <w:szCs w:val="20"/>
        </w:rPr>
      </w:pPr>
      <w:r w:rsidRPr="00F13576">
        <w:rPr>
          <w:rFonts w:ascii="Myriad Pro" w:hAnsi="Myriad Pro"/>
          <w:szCs w:val="20"/>
        </w:rPr>
        <w:t>j)</w:t>
      </w:r>
      <w:r w:rsidRPr="00F13576">
        <w:rPr>
          <w:rFonts w:ascii="Myriad Pro" w:hAnsi="Myriad Pro"/>
          <w:i/>
          <w:iCs/>
          <w:szCs w:val="20"/>
        </w:rPr>
        <w:t xml:space="preserve"> požadavky na efektivní hospodaření s energiemi,</w:t>
      </w:r>
    </w:p>
    <w:p w14:paraId="69666A36" w14:textId="77777777" w:rsidR="007A65AC" w:rsidRDefault="007A65AC" w:rsidP="007A65AC">
      <w:pPr>
        <w:pStyle w:val="Odstavecseseznamem"/>
        <w:ind w:firstLine="698"/>
        <w:jc w:val="both"/>
        <w:rPr>
          <w:rFonts w:ascii="Myriad Pro" w:hAnsi="Myriad Pro" w:cs="Calibri"/>
          <w:szCs w:val="20"/>
        </w:rPr>
      </w:pPr>
      <w:r w:rsidRPr="00072C29">
        <w:rPr>
          <w:rFonts w:ascii="Myriad Pro" w:hAnsi="Myriad Pro" w:cs="Calibri"/>
          <w:szCs w:val="20"/>
        </w:rPr>
        <w:t>Nejsou v daném stupni stanoveny</w:t>
      </w:r>
      <w:r>
        <w:rPr>
          <w:rFonts w:ascii="Myriad Pro" w:hAnsi="Myriad Pro" w:cs="Calibri"/>
          <w:szCs w:val="20"/>
        </w:rPr>
        <w:t>, objekt je nevytápěn a slouží jako technologický celek bez požadavku na hospodaření s energiemi.</w:t>
      </w:r>
    </w:p>
    <w:p w14:paraId="190575DB" w14:textId="77777777" w:rsidR="007A65AC" w:rsidRPr="00072C29" w:rsidRDefault="007A65AC" w:rsidP="00072C29">
      <w:pPr>
        <w:ind w:left="426"/>
        <w:jc w:val="both"/>
        <w:rPr>
          <w:rFonts w:ascii="Myriad Pro" w:hAnsi="Myriad Pro"/>
          <w:i/>
          <w:iCs/>
          <w:szCs w:val="20"/>
          <w:u w:val="single"/>
        </w:rPr>
      </w:pPr>
    </w:p>
    <w:p w14:paraId="01871D0B" w14:textId="77777777" w:rsidR="00072C29" w:rsidRPr="00F13576" w:rsidRDefault="00072C29" w:rsidP="00072C29">
      <w:pPr>
        <w:ind w:left="426"/>
        <w:jc w:val="both"/>
        <w:rPr>
          <w:rFonts w:ascii="Myriad Pro" w:hAnsi="Myriad Pro"/>
          <w:i/>
          <w:iCs/>
          <w:szCs w:val="20"/>
        </w:rPr>
      </w:pPr>
      <w:r w:rsidRPr="00F13576">
        <w:rPr>
          <w:rFonts w:ascii="Myriad Pro" w:hAnsi="Myriad Pro"/>
          <w:szCs w:val="20"/>
        </w:rPr>
        <w:t>k)</w:t>
      </w:r>
      <w:r w:rsidRPr="00F13576">
        <w:rPr>
          <w:rFonts w:ascii="Myriad Pro" w:hAnsi="Myriad Pro"/>
          <w:i/>
          <w:iCs/>
          <w:szCs w:val="20"/>
        </w:rPr>
        <w:t xml:space="preserve"> provozní režim stavby nebo </w:t>
      </w:r>
      <w:proofErr w:type="gramStart"/>
      <w:r w:rsidRPr="00F13576">
        <w:rPr>
          <w:rFonts w:ascii="Myriad Pro" w:hAnsi="Myriad Pro"/>
          <w:i/>
          <w:iCs/>
          <w:szCs w:val="20"/>
        </w:rPr>
        <w:t>zařízení - trvalý</w:t>
      </w:r>
      <w:proofErr w:type="gramEnd"/>
      <w:r w:rsidRPr="00F13576">
        <w:rPr>
          <w:rFonts w:ascii="Myriad Pro" w:hAnsi="Myriad Pro"/>
          <w:i/>
          <w:iCs/>
          <w:szCs w:val="20"/>
        </w:rPr>
        <w:t>, občasný, nepřerušovaný,</w:t>
      </w:r>
    </w:p>
    <w:p w14:paraId="3771D13D" w14:textId="77777777" w:rsidR="007A65AC" w:rsidRDefault="007A65AC" w:rsidP="007A65AC">
      <w:pPr>
        <w:pStyle w:val="Odstavecseseznamem"/>
        <w:ind w:firstLine="698"/>
        <w:jc w:val="both"/>
        <w:rPr>
          <w:rFonts w:ascii="Myriad Pro" w:hAnsi="Myriad Pro" w:cs="Calibri"/>
          <w:szCs w:val="20"/>
        </w:rPr>
      </w:pPr>
      <w:r w:rsidRPr="007A65AC">
        <w:rPr>
          <w:rFonts w:ascii="Myriad Pro" w:hAnsi="Myriad Pro" w:cs="Calibri"/>
          <w:szCs w:val="20"/>
        </w:rPr>
        <w:t>Trvalý</w:t>
      </w:r>
    </w:p>
    <w:p w14:paraId="2474EB61" w14:textId="77777777" w:rsidR="007A65AC" w:rsidRPr="007A65AC" w:rsidRDefault="007A65AC" w:rsidP="007A65AC">
      <w:pPr>
        <w:pStyle w:val="Odstavecseseznamem"/>
        <w:ind w:firstLine="698"/>
        <w:jc w:val="both"/>
        <w:rPr>
          <w:rFonts w:ascii="Myriad Pro" w:hAnsi="Myriad Pro" w:cs="Calibri"/>
          <w:szCs w:val="20"/>
        </w:rPr>
      </w:pPr>
    </w:p>
    <w:p w14:paraId="34769B7E" w14:textId="77777777" w:rsidR="00072C29" w:rsidRPr="00F13576" w:rsidRDefault="00072C29" w:rsidP="00072C29">
      <w:pPr>
        <w:ind w:left="426"/>
        <w:jc w:val="both"/>
        <w:rPr>
          <w:rFonts w:ascii="Myriad Pro" w:hAnsi="Myriad Pro"/>
          <w:i/>
          <w:iCs/>
          <w:szCs w:val="20"/>
        </w:rPr>
      </w:pPr>
      <w:r w:rsidRPr="00072C29">
        <w:rPr>
          <w:rFonts w:ascii="Myriad Pro" w:hAnsi="Myriad Pro"/>
          <w:szCs w:val="20"/>
          <w:u w:val="single"/>
        </w:rPr>
        <w:t>l</w:t>
      </w:r>
      <w:r w:rsidRPr="00F13576">
        <w:rPr>
          <w:rFonts w:ascii="Myriad Pro" w:hAnsi="Myriad Pro"/>
          <w:szCs w:val="20"/>
        </w:rPr>
        <w:t>)</w:t>
      </w:r>
      <w:r w:rsidRPr="00F13576">
        <w:rPr>
          <w:rFonts w:ascii="Myriad Pro" w:hAnsi="Myriad Pro"/>
          <w:i/>
          <w:iCs/>
          <w:szCs w:val="20"/>
        </w:rPr>
        <w:t xml:space="preserve"> návrhová životnost stavby, rozhodujících konstrukcí a technologií, požadavky na kontroly a údržbu stavby ovlivňující její životnost, údaje o požadované jakosti navržených materiálů a o požadované jakosti provedení,</w:t>
      </w:r>
    </w:p>
    <w:p w14:paraId="4537ED8A" w14:textId="77777777" w:rsidR="00F13576" w:rsidRDefault="00F13576" w:rsidP="00F13576">
      <w:pPr>
        <w:pStyle w:val="Odstavecseseznamem"/>
        <w:ind w:firstLine="698"/>
        <w:jc w:val="both"/>
        <w:rPr>
          <w:rFonts w:ascii="Myriad Pro" w:hAnsi="Myriad Pro" w:cs="Calibri"/>
          <w:szCs w:val="20"/>
        </w:rPr>
      </w:pPr>
      <w:r w:rsidRPr="00F13576">
        <w:rPr>
          <w:rFonts w:ascii="Myriad Pro" w:hAnsi="Myriad Pro" w:cs="Calibri"/>
          <w:szCs w:val="20"/>
        </w:rPr>
        <w:t>Jedná se o stavební úpravy původního objektu z dr</w:t>
      </w:r>
      <w:r>
        <w:rPr>
          <w:rFonts w:ascii="Myriad Pro" w:hAnsi="Myriad Pro" w:cs="Calibri"/>
          <w:szCs w:val="20"/>
        </w:rPr>
        <w:t>u</w:t>
      </w:r>
      <w:r w:rsidRPr="00F13576">
        <w:rPr>
          <w:rFonts w:ascii="Myriad Pro" w:hAnsi="Myriad Pro" w:cs="Calibri"/>
          <w:szCs w:val="20"/>
        </w:rPr>
        <w:t xml:space="preserve">hé poloviny 20. </w:t>
      </w:r>
      <w:proofErr w:type="gramStart"/>
      <w:r w:rsidRPr="00F13576">
        <w:rPr>
          <w:rFonts w:ascii="Myriad Pro" w:hAnsi="Myriad Pro" w:cs="Calibri"/>
          <w:szCs w:val="20"/>
        </w:rPr>
        <w:t>Století</w:t>
      </w:r>
      <w:proofErr w:type="gramEnd"/>
      <w:r w:rsidRPr="00F13576">
        <w:rPr>
          <w:rFonts w:ascii="Myriad Pro" w:hAnsi="Myriad Pro" w:cs="Calibri"/>
          <w:szCs w:val="20"/>
        </w:rPr>
        <w:t xml:space="preserve">. Vzhledem k charakteru objektu se předpokládá životnost min. 100 let. Nejsou stanoveny speciální požadavky na kontrolu a údržbu ovlivňující životnost stavby. Předně se jedná o běžnou </w:t>
      </w:r>
      <w:proofErr w:type="gramStart"/>
      <w:r w:rsidRPr="00F13576">
        <w:rPr>
          <w:rFonts w:ascii="Myriad Pro" w:hAnsi="Myriad Pro" w:cs="Calibri"/>
          <w:szCs w:val="20"/>
        </w:rPr>
        <w:t>údrž</w:t>
      </w:r>
      <w:r>
        <w:rPr>
          <w:rFonts w:ascii="Myriad Pro" w:hAnsi="Myriad Pro" w:cs="Calibri"/>
          <w:szCs w:val="20"/>
        </w:rPr>
        <w:t>bu  -</w:t>
      </w:r>
      <w:proofErr w:type="gramEnd"/>
      <w:r>
        <w:rPr>
          <w:rFonts w:ascii="Myriad Pro" w:hAnsi="Myriad Pro" w:cs="Calibri"/>
          <w:szCs w:val="20"/>
        </w:rPr>
        <w:t xml:space="preserve"> kontrola proti zatékání s</w:t>
      </w:r>
      <w:r w:rsidRPr="00F13576">
        <w:rPr>
          <w:rFonts w:ascii="Myriad Pro" w:hAnsi="Myriad Pro" w:cs="Calibri"/>
          <w:szCs w:val="20"/>
        </w:rPr>
        <w:t>rážkové vody, pravidelné kosení travin proti vzniku náletů v okolí stavby, čistění střešních svodů aj.</w:t>
      </w:r>
    </w:p>
    <w:p w14:paraId="0DA0ACE4" w14:textId="77777777" w:rsidR="00F13576" w:rsidRPr="00F13576" w:rsidRDefault="00F13576" w:rsidP="00F13576">
      <w:pPr>
        <w:pStyle w:val="Odstavecseseznamem"/>
        <w:ind w:firstLine="698"/>
        <w:jc w:val="both"/>
        <w:rPr>
          <w:rFonts w:ascii="Myriad Pro" w:hAnsi="Myriad Pro"/>
          <w:i/>
          <w:iCs/>
          <w:szCs w:val="20"/>
        </w:rPr>
      </w:pPr>
      <w:r>
        <w:rPr>
          <w:rFonts w:ascii="Myriad Pro" w:hAnsi="Myriad Pro" w:cs="Calibri"/>
          <w:szCs w:val="20"/>
        </w:rPr>
        <w:t>Nejsou stanoveny zvláštní požadavky na jakost materiálů a jejich provedení – vše se bude řídit normovými hodnotami</w:t>
      </w:r>
      <w:r w:rsidR="00133975">
        <w:rPr>
          <w:rFonts w:ascii="Myriad Pro" w:hAnsi="Myriad Pro" w:cs="Calibri"/>
          <w:szCs w:val="20"/>
        </w:rPr>
        <w:t>, případně navazovat na již stávající konstrukce – typicky rozteč spár venkovního šamotového obkladu, členění okenních prvků, členění klempířských prvků v těsné návaznosti na sousední objekty v areálu BVK.</w:t>
      </w:r>
    </w:p>
    <w:p w14:paraId="68154D90" w14:textId="77777777" w:rsidR="007A65AC" w:rsidRPr="00072C29" w:rsidRDefault="007A65AC" w:rsidP="00072C29">
      <w:pPr>
        <w:ind w:left="426"/>
        <w:jc w:val="both"/>
        <w:rPr>
          <w:rFonts w:ascii="Myriad Pro" w:hAnsi="Myriad Pro"/>
          <w:i/>
          <w:iCs/>
          <w:szCs w:val="20"/>
          <w:u w:val="single"/>
        </w:rPr>
      </w:pPr>
    </w:p>
    <w:p w14:paraId="144D89FF" w14:textId="77777777" w:rsidR="00072C29" w:rsidRPr="00133975" w:rsidRDefault="00072C29" w:rsidP="00072C29">
      <w:pPr>
        <w:ind w:left="426"/>
        <w:jc w:val="both"/>
        <w:rPr>
          <w:rFonts w:ascii="Myriad Pro" w:hAnsi="Myriad Pro"/>
          <w:i/>
          <w:iCs/>
          <w:szCs w:val="20"/>
        </w:rPr>
      </w:pPr>
      <w:r w:rsidRPr="00133975">
        <w:rPr>
          <w:rFonts w:ascii="Myriad Pro" w:hAnsi="Myriad Pro"/>
          <w:szCs w:val="20"/>
        </w:rPr>
        <w:t>m)</w:t>
      </w:r>
      <w:r w:rsidRPr="00133975">
        <w:rPr>
          <w:rFonts w:ascii="Myriad Pro" w:hAnsi="Myriad Pro"/>
          <w:i/>
          <w:iCs/>
          <w:szCs w:val="20"/>
        </w:rPr>
        <w:t xml:space="preserve"> požadavky na netradiční technologické postupy a zvláštní požadavky na provádění a jakost navržených konstrukcí,</w:t>
      </w:r>
    </w:p>
    <w:p w14:paraId="7DB3B8B3" w14:textId="5A261032" w:rsidR="00035A9E" w:rsidRDefault="00035A9E" w:rsidP="00035A9E">
      <w:pPr>
        <w:pStyle w:val="Normln2"/>
      </w:pPr>
      <w:r>
        <w:t xml:space="preserve">Stěna v 2.NP vykazující trhliny bude po max. 300 mm zpevněna pomocí </w:t>
      </w:r>
      <w:proofErr w:type="spellStart"/>
      <w:r>
        <w:t>helikálních</w:t>
      </w:r>
      <w:proofErr w:type="spellEnd"/>
      <w:r>
        <w:t xml:space="preserve"> táhel, která budou orientovaná kolmo na průběh trhliny viz. schéma níže. Táhla budou osazena do drážek ve zdivu a to min. 300</w:t>
      </w:r>
      <w:r w:rsidR="005D7591">
        <w:t xml:space="preserve"> </w:t>
      </w:r>
      <w:r>
        <w:t>mm za hranu trhliny.</w:t>
      </w:r>
    </w:p>
    <w:p w14:paraId="72C1ACA7" w14:textId="77777777" w:rsidR="007A65AC" w:rsidRPr="00072C29" w:rsidRDefault="00035A9E" w:rsidP="00072C29">
      <w:pPr>
        <w:ind w:left="426"/>
        <w:jc w:val="both"/>
        <w:rPr>
          <w:rFonts w:ascii="Myriad Pro" w:hAnsi="Myriad Pro"/>
          <w:i/>
          <w:iCs/>
          <w:szCs w:val="20"/>
          <w:u w:val="single"/>
        </w:rPr>
      </w:pPr>
      <w:r w:rsidRPr="00035A9E">
        <w:rPr>
          <w:rFonts w:ascii="Myriad Pro" w:hAnsi="Myriad Pro"/>
          <w:i/>
          <w:iCs/>
          <w:noProof/>
          <w:szCs w:val="20"/>
        </w:rPr>
        <w:lastRenderedPageBreak/>
        <w:drawing>
          <wp:inline distT="0" distB="0" distL="0" distR="0" wp14:anchorId="7554B696" wp14:editId="4DED94CC">
            <wp:extent cx="5818807" cy="3054904"/>
            <wp:effectExtent l="19050" t="0" r="0" b="0"/>
            <wp:docPr id="3" name="Obrázek 1" descr="sesivani-trhlin-zdi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sivani-trhlin-zdiva.jpg"/>
                    <pic:cNvPicPr/>
                  </pic:nvPicPr>
                  <pic:blipFill>
                    <a:blip r:embed="rId10"/>
                    <a:stretch>
                      <a:fillRect/>
                    </a:stretch>
                  </pic:blipFill>
                  <pic:spPr>
                    <a:xfrm>
                      <a:off x="0" y="0"/>
                      <a:ext cx="5824562" cy="3057926"/>
                    </a:xfrm>
                    <a:prstGeom prst="rect">
                      <a:avLst/>
                    </a:prstGeom>
                  </pic:spPr>
                </pic:pic>
              </a:graphicData>
            </a:graphic>
          </wp:inline>
        </w:drawing>
      </w:r>
    </w:p>
    <w:p w14:paraId="0B0965CD" w14:textId="77777777" w:rsidR="00072C29" w:rsidRPr="00035A9E" w:rsidRDefault="00072C29" w:rsidP="00072C29">
      <w:pPr>
        <w:ind w:left="426"/>
        <w:jc w:val="both"/>
        <w:rPr>
          <w:rFonts w:ascii="Myriad Pro" w:hAnsi="Myriad Pro"/>
          <w:i/>
          <w:iCs/>
          <w:szCs w:val="20"/>
        </w:rPr>
      </w:pPr>
      <w:r w:rsidRPr="00035A9E">
        <w:rPr>
          <w:rFonts w:ascii="Myriad Pro" w:hAnsi="Myriad Pro"/>
          <w:szCs w:val="20"/>
        </w:rPr>
        <w:t>n)</w:t>
      </w:r>
      <w:r w:rsidRPr="00035A9E">
        <w:rPr>
          <w:rFonts w:ascii="Myriad Pro" w:hAnsi="Myriad Pro"/>
          <w:i/>
          <w:iCs/>
          <w:szCs w:val="20"/>
        </w:rPr>
        <w:t xml:space="preserve"> požadavky ochrany životního prostředí,</w:t>
      </w:r>
    </w:p>
    <w:p w14:paraId="029328F1" w14:textId="77777777" w:rsidR="00035A9E" w:rsidRPr="00105167" w:rsidRDefault="00035A9E" w:rsidP="00035A9E">
      <w:pPr>
        <w:pStyle w:val="Normln2"/>
      </w:pPr>
      <w:r w:rsidRPr="00105167">
        <w:t xml:space="preserve">Stavební úpravy budou probíhat </w:t>
      </w:r>
      <w:r>
        <w:t>převážně</w:t>
      </w:r>
      <w:r w:rsidRPr="00105167">
        <w:t xml:space="preserve"> ve vnitřních prostorách objektu, </w:t>
      </w:r>
      <w:r>
        <w:t>dále v těsné návaznosti na fasádu objektu. N</w:t>
      </w:r>
      <w:r w:rsidRPr="00105167">
        <w:t>edojde tedy k zásahům do životního prostředí</w:t>
      </w:r>
      <w:r>
        <w:t xml:space="preserve"> v rozsahu požadující jeho přímou ochranu</w:t>
      </w:r>
      <w:r w:rsidRPr="00105167">
        <w:t>. Veškerý odpad bude likvidován dle zákona č. 185/2001 Sb. „O odpadech“ a navazujících předpisů, zejména vyhlášky č. 383/2001 Sb. „O podrobnostech s nakládáním s odpady“. Výstavba a provozování stavby je řešeno takovým způsobem, který nebude mít negativní vliv svým konečným dopadem na životní prostředí v okolí realizované stavby. Komunální odpady budou</w:t>
      </w:r>
      <w:r>
        <w:t xml:space="preserve"> ukládány do odpadních nádob v areálu BVK a.s. mimo vlastního </w:t>
      </w:r>
      <w:r w:rsidRPr="00105167">
        <w:t>řešeného prostoru stavebníka a budou pravidelně odváženy (likvidovány).</w:t>
      </w:r>
      <w:r>
        <w:t xml:space="preserve"> Vzhledem k rozsahu prací se nepředpokládá výrazné zvýšení prašnosti či intenzity dopravy vyvolané stavbou.</w:t>
      </w:r>
    </w:p>
    <w:p w14:paraId="62965341" w14:textId="77777777" w:rsidR="007A65AC" w:rsidRPr="00072C29" w:rsidRDefault="007A65AC" w:rsidP="00072C29">
      <w:pPr>
        <w:ind w:left="426"/>
        <w:jc w:val="both"/>
        <w:rPr>
          <w:rFonts w:ascii="Myriad Pro" w:hAnsi="Myriad Pro"/>
          <w:i/>
          <w:iCs/>
          <w:szCs w:val="20"/>
          <w:u w:val="single"/>
        </w:rPr>
      </w:pPr>
    </w:p>
    <w:p w14:paraId="3C04DD2D" w14:textId="77777777" w:rsidR="00072C29" w:rsidRPr="007A65AC" w:rsidRDefault="00072C29" w:rsidP="00072C29">
      <w:pPr>
        <w:ind w:left="426"/>
        <w:jc w:val="both"/>
        <w:rPr>
          <w:rFonts w:ascii="Myriad Pro" w:hAnsi="Myriad Pro"/>
          <w:i/>
          <w:iCs/>
          <w:szCs w:val="20"/>
        </w:rPr>
      </w:pPr>
      <w:r w:rsidRPr="007A65AC">
        <w:rPr>
          <w:rFonts w:ascii="Myriad Pro" w:hAnsi="Myriad Pro"/>
          <w:szCs w:val="20"/>
        </w:rPr>
        <w:t>o)</w:t>
      </w:r>
      <w:r w:rsidRPr="007A65AC">
        <w:rPr>
          <w:rFonts w:ascii="Myriad Pro" w:hAnsi="Myriad Pro"/>
          <w:i/>
          <w:iCs/>
          <w:szCs w:val="20"/>
        </w:rPr>
        <w:t xml:space="preserve"> požadavky závazných stanovisek dotčených orgánů, limity stanovené pro místo a provoz,</w:t>
      </w:r>
    </w:p>
    <w:p w14:paraId="21A5DBCB" w14:textId="77777777" w:rsidR="00072C29" w:rsidRPr="00035A9E" w:rsidRDefault="00072C29" w:rsidP="00035A9E">
      <w:pPr>
        <w:pStyle w:val="Normln2"/>
      </w:pPr>
      <w:r w:rsidRPr="00035A9E">
        <w:t>Nejsou pro daný záměr stanoveny</w:t>
      </w:r>
    </w:p>
    <w:p w14:paraId="72EDC96B" w14:textId="77777777" w:rsidR="00072C29" w:rsidRPr="00072C29" w:rsidRDefault="00072C29" w:rsidP="00072C29">
      <w:pPr>
        <w:pStyle w:val="Odstavecseseznamem"/>
        <w:ind w:firstLine="698"/>
        <w:jc w:val="both"/>
        <w:rPr>
          <w:rFonts w:ascii="Myriad Pro" w:hAnsi="Myriad Pro" w:cs="Calibri"/>
          <w:szCs w:val="20"/>
        </w:rPr>
      </w:pPr>
    </w:p>
    <w:p w14:paraId="2755036F" w14:textId="77777777" w:rsidR="00072C29" w:rsidRPr="00035A9E" w:rsidRDefault="00072C29" w:rsidP="00072C29">
      <w:pPr>
        <w:ind w:left="426"/>
        <w:jc w:val="both"/>
        <w:rPr>
          <w:rFonts w:ascii="Myriad Pro" w:hAnsi="Myriad Pro"/>
          <w:i/>
          <w:iCs/>
          <w:szCs w:val="20"/>
        </w:rPr>
      </w:pPr>
      <w:r w:rsidRPr="00035A9E">
        <w:rPr>
          <w:rFonts w:ascii="Myriad Pro" w:hAnsi="Myriad Pro"/>
          <w:szCs w:val="20"/>
        </w:rPr>
        <w:t>p)</w:t>
      </w:r>
      <w:r w:rsidRPr="00035A9E">
        <w:rPr>
          <w:rFonts w:ascii="Myriad Pro" w:hAnsi="Myriad Pro"/>
          <w:i/>
          <w:iCs/>
          <w:szCs w:val="20"/>
        </w:rPr>
        <w:t xml:space="preserve"> požadavky na řešení přístupnosti objektu, se specifikací částí objektu, které podléhají požadavkům na přístupnost, včetně dopadů předčasného užívání a zkušebního provozu a vlivu objektu na okolí,</w:t>
      </w:r>
    </w:p>
    <w:p w14:paraId="03719304" w14:textId="77777777" w:rsidR="00072C29" w:rsidRPr="00035A9E" w:rsidRDefault="00072C29" w:rsidP="00035A9E">
      <w:pPr>
        <w:pStyle w:val="Normln2"/>
      </w:pPr>
      <w:r w:rsidRPr="00035A9E">
        <w:t xml:space="preserve">Daný objekt </w:t>
      </w:r>
      <w:r w:rsidR="007A65AC" w:rsidRPr="00035A9E">
        <w:t>se nachází uvnitř areálu, slouží jako technologický bez trvalých pracovních míst. Požadavky na přístupnost k danému objektu nejsou stanoveny. Dopady předčasného užívání ani zkušebního provozu nejsou – objekt nebude uveden do předčasného užívání ani zkušebního provozu.</w:t>
      </w:r>
    </w:p>
    <w:p w14:paraId="3721C430" w14:textId="77777777" w:rsidR="00035A9E" w:rsidRPr="00133975" w:rsidRDefault="00035A9E" w:rsidP="00072C29">
      <w:pPr>
        <w:ind w:left="426"/>
        <w:jc w:val="both"/>
        <w:rPr>
          <w:rFonts w:ascii="Myriad Pro" w:hAnsi="Myriad Pro"/>
          <w:i/>
          <w:iCs/>
          <w:szCs w:val="20"/>
        </w:rPr>
      </w:pPr>
    </w:p>
    <w:p w14:paraId="25704712" w14:textId="77777777" w:rsidR="00072C29" w:rsidRPr="00133975" w:rsidRDefault="00072C29" w:rsidP="00072C29">
      <w:pPr>
        <w:ind w:left="426"/>
        <w:jc w:val="both"/>
        <w:rPr>
          <w:rFonts w:ascii="Myriad Pro" w:hAnsi="Myriad Pro"/>
          <w:i/>
          <w:iCs/>
          <w:szCs w:val="20"/>
        </w:rPr>
      </w:pPr>
      <w:r w:rsidRPr="00133975">
        <w:rPr>
          <w:rFonts w:ascii="Myriad Pro" w:hAnsi="Myriad Pro"/>
          <w:szCs w:val="20"/>
        </w:rPr>
        <w:t>q)</w:t>
      </w:r>
      <w:r w:rsidRPr="00133975">
        <w:rPr>
          <w:rFonts w:ascii="Myriad Pro" w:hAnsi="Myriad Pro"/>
          <w:i/>
          <w:iCs/>
          <w:szCs w:val="20"/>
        </w:rPr>
        <w:t xml:space="preserve"> stanovení hodnot geometrických a kvalitativních vlastností stavebních prvků a konstrukcí a stavebních výrobků (tepelněizolační, zvukoizolační, světelně technické, pevnostní apod.),</w:t>
      </w:r>
    </w:p>
    <w:p w14:paraId="5F634B03" w14:textId="77777777" w:rsidR="00035A9E" w:rsidRDefault="00133975" w:rsidP="00133975">
      <w:pPr>
        <w:pStyle w:val="Normln2"/>
      </w:pPr>
      <w:r>
        <w:t>Vzhledem k již provedenému objektu nebyly stanovovány pro stávající prvky hodnoty – nedocházelo k průzkumu s určením vlastností se splněním aktuálních normových hodnot a požadavků. U nových výrobků a doplňovaných částí konstrukcí n</w:t>
      </w:r>
      <w:r w:rsidRPr="00133975">
        <w:t xml:space="preserve">ejsou stanoveny </w:t>
      </w:r>
      <w:r>
        <w:t xml:space="preserve">hodnoty a požadavky </w:t>
      </w:r>
      <w:r w:rsidRPr="00133975">
        <w:t>nad r</w:t>
      </w:r>
      <w:r>
        <w:t xml:space="preserve">ámec platných normových hodnot. </w:t>
      </w:r>
    </w:p>
    <w:p w14:paraId="7F41AB3F" w14:textId="77777777" w:rsidR="00133975" w:rsidRPr="00133975" w:rsidRDefault="00133975" w:rsidP="00133975">
      <w:pPr>
        <w:pStyle w:val="Nadpis3"/>
        <w:rPr>
          <w:lang w:eastAsia="cs-CZ" w:bidi="cs-CZ"/>
        </w:rPr>
      </w:pPr>
    </w:p>
    <w:p w14:paraId="15538514" w14:textId="77777777" w:rsidR="00072C29" w:rsidRPr="00133975" w:rsidRDefault="00072C29" w:rsidP="00072C29">
      <w:pPr>
        <w:ind w:left="426"/>
        <w:jc w:val="both"/>
        <w:rPr>
          <w:rFonts w:ascii="Myriad Pro" w:hAnsi="Myriad Pro"/>
          <w:i/>
          <w:iCs/>
          <w:szCs w:val="20"/>
        </w:rPr>
      </w:pPr>
      <w:r w:rsidRPr="00133975">
        <w:rPr>
          <w:rFonts w:ascii="Myriad Pro" w:hAnsi="Myriad Pro"/>
          <w:szCs w:val="20"/>
        </w:rPr>
        <w:t>r)</w:t>
      </w:r>
      <w:r w:rsidRPr="00133975">
        <w:rPr>
          <w:rFonts w:ascii="Myriad Pro" w:hAnsi="Myriad Pro"/>
          <w:i/>
          <w:iCs/>
          <w:szCs w:val="20"/>
        </w:rPr>
        <w:t xml:space="preserve"> změny a úpravy stavby, bourání, dekonstrukce, demontáž: dopady na okolí, preventivní a ochranná opatření při nakládání s azbestem a dalšími nebezpečnými odpady a látkami, odhad využitelných materiálů apod.,</w:t>
      </w:r>
    </w:p>
    <w:p w14:paraId="4025070A" w14:textId="77777777" w:rsidR="00133975" w:rsidRDefault="00133975" w:rsidP="00133975">
      <w:pPr>
        <w:pStyle w:val="Normln2"/>
        <w:ind w:left="720" w:firstLine="0"/>
      </w:pPr>
      <w:r w:rsidRPr="00133975">
        <w:t xml:space="preserve">Vzhledem k charakteru stavby a prováděných prací se nepředpokládá vliv na okolí. Budou </w:t>
      </w:r>
      <w:r>
        <w:t xml:space="preserve">užívána běžná preventivní opatření – např. zkrápění prašných povrchů, povedení sítí na lešení stavby, užívání shozů. Ve stavbě se nepředpokládá nakládání s azbestem či jinými nebezpečnými odpady. Odhad využitelných materiálů je pouze v rámci fasádního obkladu, kdy nesoudržné šamotové obklady budou zpětně osazeny na fasádu objektu. </w:t>
      </w:r>
    </w:p>
    <w:p w14:paraId="678BDC01" w14:textId="77777777" w:rsidR="006520E8" w:rsidRPr="006520E8" w:rsidRDefault="006520E8" w:rsidP="006520E8">
      <w:pPr>
        <w:pStyle w:val="Nadpis3"/>
        <w:rPr>
          <w:lang w:eastAsia="cs-CZ" w:bidi="cs-CZ"/>
        </w:rPr>
      </w:pPr>
    </w:p>
    <w:p w14:paraId="7B83F63D" w14:textId="77777777" w:rsidR="00072C29" w:rsidRPr="006520E8" w:rsidRDefault="00072C29" w:rsidP="00072C29">
      <w:pPr>
        <w:ind w:left="426"/>
        <w:jc w:val="both"/>
        <w:rPr>
          <w:rFonts w:ascii="Myriad Pro" w:hAnsi="Myriad Pro"/>
          <w:i/>
          <w:iCs/>
          <w:szCs w:val="20"/>
        </w:rPr>
      </w:pPr>
      <w:r w:rsidRPr="006520E8">
        <w:rPr>
          <w:rFonts w:ascii="Myriad Pro" w:hAnsi="Myriad Pro"/>
          <w:szCs w:val="20"/>
        </w:rPr>
        <w:t>s)</w:t>
      </w:r>
      <w:r w:rsidRPr="006520E8">
        <w:rPr>
          <w:rFonts w:ascii="Myriad Pro" w:hAnsi="Myriad Pro"/>
          <w:i/>
          <w:iCs/>
          <w:szCs w:val="20"/>
        </w:rPr>
        <w:t xml:space="preserve"> vnější prostředí a zdroje (vstupy) pro objekt (kategorie, kapacity, podmínky a </w:t>
      </w:r>
      <w:proofErr w:type="gramStart"/>
      <w:r w:rsidRPr="006520E8">
        <w:rPr>
          <w:rFonts w:ascii="Myriad Pro" w:hAnsi="Myriad Pro"/>
          <w:i/>
          <w:iCs/>
          <w:szCs w:val="20"/>
        </w:rPr>
        <w:t>omezení - zejména</w:t>
      </w:r>
      <w:proofErr w:type="gramEnd"/>
      <w:r w:rsidRPr="006520E8">
        <w:rPr>
          <w:rFonts w:ascii="Myriad Pro" w:hAnsi="Myriad Pro"/>
          <w:i/>
          <w:iCs/>
          <w:szCs w:val="20"/>
        </w:rPr>
        <w:t xml:space="preserve"> ochrana před pronikáním radonu z podloží, před bludnými proudy a korozí, před technickou i přírodní seizmicitou, </w:t>
      </w:r>
      <w:r w:rsidRPr="006520E8">
        <w:rPr>
          <w:rFonts w:ascii="Myriad Pro" w:hAnsi="Myriad Pro"/>
          <w:i/>
          <w:iCs/>
          <w:szCs w:val="20"/>
        </w:rPr>
        <w:lastRenderedPageBreak/>
        <w:t xml:space="preserve">před agresivní a tlakovou podzemní vodou, vlhkostí, před hlukem a ostatními </w:t>
      </w:r>
      <w:proofErr w:type="gramStart"/>
      <w:r w:rsidRPr="006520E8">
        <w:rPr>
          <w:rFonts w:ascii="Myriad Pro" w:hAnsi="Myriad Pro"/>
          <w:i/>
          <w:iCs/>
          <w:szCs w:val="20"/>
        </w:rPr>
        <w:t>účinky - vliv</w:t>
      </w:r>
      <w:proofErr w:type="gramEnd"/>
      <w:r w:rsidRPr="006520E8">
        <w:rPr>
          <w:rFonts w:ascii="Myriad Pro" w:hAnsi="Myriad Pro"/>
          <w:i/>
          <w:iCs/>
          <w:szCs w:val="20"/>
        </w:rPr>
        <w:t xml:space="preserve"> poddolování, plyny (zejména výskyt metanu) apod.),</w:t>
      </w:r>
    </w:p>
    <w:p w14:paraId="108A873C" w14:textId="77777777" w:rsidR="006520E8" w:rsidRPr="006520E8" w:rsidRDefault="006520E8" w:rsidP="006520E8">
      <w:pPr>
        <w:pStyle w:val="Normln2"/>
        <w:ind w:left="720" w:firstLine="0"/>
      </w:pPr>
      <w:r w:rsidRPr="006520E8">
        <w:t>Nejsou stanoveny. Není požadavek na ochranu proti pronikání radonu. Není známa agresivní ani tlaková podzemní voda, stejně jako účinek bludných proudů</w:t>
      </w:r>
    </w:p>
    <w:p w14:paraId="2D72D30D" w14:textId="77777777" w:rsidR="00133975" w:rsidRPr="00072C29" w:rsidRDefault="00133975" w:rsidP="00072C29">
      <w:pPr>
        <w:ind w:left="426"/>
        <w:jc w:val="both"/>
        <w:rPr>
          <w:rFonts w:ascii="Myriad Pro" w:hAnsi="Myriad Pro"/>
          <w:i/>
          <w:iCs/>
          <w:szCs w:val="20"/>
          <w:u w:val="single"/>
        </w:rPr>
      </w:pPr>
    </w:p>
    <w:p w14:paraId="291773CA" w14:textId="77777777" w:rsidR="00072C29" w:rsidRPr="006520E8" w:rsidRDefault="00072C29" w:rsidP="00072C29">
      <w:pPr>
        <w:ind w:left="426"/>
        <w:jc w:val="both"/>
        <w:rPr>
          <w:rFonts w:ascii="Myriad Pro" w:hAnsi="Myriad Pro"/>
          <w:i/>
          <w:iCs/>
          <w:szCs w:val="20"/>
        </w:rPr>
      </w:pPr>
      <w:r w:rsidRPr="006520E8">
        <w:rPr>
          <w:rFonts w:ascii="Myriad Pro" w:hAnsi="Myriad Pro"/>
          <w:szCs w:val="20"/>
        </w:rPr>
        <w:t>t)</w:t>
      </w:r>
      <w:r w:rsidRPr="006520E8">
        <w:rPr>
          <w:rFonts w:ascii="Myriad Pro" w:hAnsi="Myriad Pro"/>
          <w:i/>
          <w:iCs/>
          <w:szCs w:val="20"/>
        </w:rPr>
        <w:t xml:space="preserve"> požadavky na ochranu proti hluku a vibracím z provozu stavby nebo zařízení,</w:t>
      </w:r>
    </w:p>
    <w:p w14:paraId="03C1CC9A" w14:textId="77777777" w:rsidR="00133975" w:rsidRDefault="006520E8" w:rsidP="006520E8">
      <w:pPr>
        <w:ind w:left="426" w:firstLine="283"/>
        <w:jc w:val="both"/>
        <w:rPr>
          <w:szCs w:val="20"/>
        </w:rPr>
      </w:pPr>
      <w:r w:rsidRPr="006520E8">
        <w:rPr>
          <w:szCs w:val="20"/>
        </w:rPr>
        <w:t>Nejsou stanoveny.</w:t>
      </w:r>
      <w:r>
        <w:rPr>
          <w:szCs w:val="20"/>
        </w:rPr>
        <w:t xml:space="preserve"> Ve stavbě se nenachází trvalá pracovní místa. Objekt leží mimo obytné soubory. </w:t>
      </w:r>
    </w:p>
    <w:p w14:paraId="3CD2D69C" w14:textId="77777777" w:rsidR="006520E8" w:rsidRDefault="006520E8" w:rsidP="006520E8">
      <w:pPr>
        <w:ind w:left="426" w:firstLine="283"/>
        <w:jc w:val="both"/>
        <w:rPr>
          <w:rFonts w:ascii="Myriad Pro" w:hAnsi="Myriad Pro"/>
          <w:i/>
          <w:iCs/>
          <w:szCs w:val="20"/>
          <w:u w:val="single"/>
        </w:rPr>
      </w:pPr>
      <w:r>
        <w:rPr>
          <w:szCs w:val="20"/>
        </w:rPr>
        <w:t>Stávající technologie představuje zcela minimální zdroj hluku a vibrací.</w:t>
      </w:r>
    </w:p>
    <w:p w14:paraId="7F7FEE04" w14:textId="77777777" w:rsidR="006520E8" w:rsidRPr="00072C29" w:rsidRDefault="006520E8" w:rsidP="00072C29">
      <w:pPr>
        <w:ind w:left="426"/>
        <w:jc w:val="both"/>
        <w:rPr>
          <w:rFonts w:ascii="Myriad Pro" w:hAnsi="Myriad Pro"/>
          <w:i/>
          <w:iCs/>
          <w:szCs w:val="20"/>
          <w:u w:val="single"/>
        </w:rPr>
      </w:pPr>
    </w:p>
    <w:p w14:paraId="69DB1D5D" w14:textId="77777777" w:rsidR="00072C29" w:rsidRDefault="00072C29" w:rsidP="00072C29">
      <w:pPr>
        <w:ind w:left="426"/>
        <w:jc w:val="both"/>
        <w:rPr>
          <w:rFonts w:ascii="Myriad Pro" w:hAnsi="Myriad Pro"/>
          <w:i/>
          <w:iCs/>
          <w:szCs w:val="20"/>
          <w:u w:val="single"/>
        </w:rPr>
      </w:pPr>
      <w:r w:rsidRPr="00072C29">
        <w:rPr>
          <w:rFonts w:ascii="Myriad Pro" w:hAnsi="Myriad Pro"/>
          <w:szCs w:val="20"/>
          <w:u w:val="single"/>
        </w:rPr>
        <w:t>u)</w:t>
      </w:r>
      <w:r w:rsidRPr="00072C29">
        <w:rPr>
          <w:rFonts w:ascii="Myriad Pro" w:hAnsi="Myriad Pro"/>
          <w:i/>
          <w:iCs/>
          <w:szCs w:val="20"/>
          <w:u w:val="single"/>
        </w:rPr>
        <w:t xml:space="preserve"> požadavky požárně bezpečnostního řešení,</w:t>
      </w:r>
    </w:p>
    <w:p w14:paraId="16027A30" w14:textId="77777777" w:rsidR="00133975" w:rsidRDefault="00133975" w:rsidP="00072C29">
      <w:pPr>
        <w:ind w:left="426"/>
        <w:jc w:val="both"/>
        <w:rPr>
          <w:rFonts w:ascii="Myriad Pro" w:hAnsi="Myriad Pro"/>
          <w:i/>
          <w:iCs/>
          <w:szCs w:val="20"/>
          <w:u w:val="single"/>
        </w:rPr>
      </w:pPr>
    </w:p>
    <w:p w14:paraId="78165182" w14:textId="77777777" w:rsidR="006520E8" w:rsidRPr="000F4865" w:rsidRDefault="006520E8" w:rsidP="006520E8">
      <w:pPr>
        <w:pStyle w:val="Normln2"/>
        <w:ind w:left="720" w:firstLine="0"/>
      </w:pPr>
      <w:r w:rsidRPr="000F4865">
        <w:t xml:space="preserve">Jedná se o stavbu </w:t>
      </w:r>
      <w:r>
        <w:t>výrobního charakteru, která j</w:t>
      </w:r>
      <w:r w:rsidRPr="000F4865">
        <w:t>e posuzována zejména dle ČSN 730804.</w:t>
      </w:r>
    </w:p>
    <w:p w14:paraId="0B41F2C6" w14:textId="77777777" w:rsidR="006520E8" w:rsidRPr="000F4865" w:rsidRDefault="006520E8" w:rsidP="006520E8">
      <w:pPr>
        <w:pStyle w:val="Normln2"/>
        <w:ind w:left="720" w:firstLine="0"/>
      </w:pPr>
      <w:r w:rsidRPr="000F4865">
        <w:t xml:space="preserve">Jedná se o změnu dokončené stavby, která bude dle §31 </w:t>
      </w:r>
      <w:proofErr w:type="spellStart"/>
      <w:r w:rsidRPr="000F4865">
        <w:t>vyhl</w:t>
      </w:r>
      <w:proofErr w:type="spellEnd"/>
      <w:r w:rsidRPr="000F4865">
        <w:t>. 23/2008 Sb. hodnocena v souladu s ČSN 73 0834.</w:t>
      </w:r>
    </w:p>
    <w:p w14:paraId="7C0B43DB" w14:textId="77777777" w:rsidR="006520E8" w:rsidRPr="000F4865" w:rsidRDefault="006520E8" w:rsidP="006520E8">
      <w:pPr>
        <w:pStyle w:val="Normln2"/>
        <w:ind w:left="720" w:firstLine="0"/>
      </w:pPr>
    </w:p>
    <w:p w14:paraId="57373606" w14:textId="77777777" w:rsidR="006520E8" w:rsidRPr="000F4865" w:rsidRDefault="006520E8" w:rsidP="006520E8">
      <w:pPr>
        <w:pStyle w:val="Normln2"/>
        <w:ind w:left="720" w:firstLine="0"/>
      </w:pPr>
      <w:r w:rsidRPr="000F4865">
        <w:t>V objektu se nenacházejí provozy, které by bylo nutno posuzovat dle specifických oborových norem ČSN 730831, ČSN 730833, ČSN 730835, ČSN 730842, ČSN 730843 nebo ČSN 730845.</w:t>
      </w:r>
    </w:p>
    <w:p w14:paraId="7C205B9E" w14:textId="77777777" w:rsidR="006520E8" w:rsidRPr="000F4865" w:rsidRDefault="006520E8" w:rsidP="006520E8">
      <w:pPr>
        <w:pStyle w:val="Normln2"/>
        <w:ind w:left="720" w:firstLine="0"/>
      </w:pPr>
    </w:p>
    <w:p w14:paraId="0067BBA2" w14:textId="77777777" w:rsidR="006520E8" w:rsidRPr="000F4865" w:rsidRDefault="006520E8" w:rsidP="006520E8">
      <w:pPr>
        <w:pStyle w:val="Normln2"/>
        <w:ind w:left="720" w:firstLine="0"/>
      </w:pPr>
      <w:bookmarkStart w:id="0" w:name="_Hlk189642582"/>
      <w:r w:rsidRPr="000F4865">
        <w:t>Určení polohy 1. NP</w:t>
      </w:r>
    </w:p>
    <w:bookmarkEnd w:id="0"/>
    <w:p w14:paraId="2695D373" w14:textId="77777777" w:rsidR="006520E8" w:rsidRPr="000F4865" w:rsidRDefault="006520E8" w:rsidP="006520E8">
      <w:pPr>
        <w:pStyle w:val="Normln2"/>
        <w:ind w:left="720" w:firstLine="0"/>
      </w:pPr>
      <w:r w:rsidRPr="000F4865">
        <w:t xml:space="preserve">1. NP z hlediska požární bezpečnosti je shodné s podlažím, které je ve stavební části označeno jako 1. NP. V souladu s čl. 5.3.5 ČSN 73 0804 se požární výška objektu měří od podlahy prvního nadzemního podlaží po podlahu posledního nadzemního podlaží, popř. podzemního podlaží. </w:t>
      </w:r>
    </w:p>
    <w:p w14:paraId="5CDDB2F3" w14:textId="77777777" w:rsidR="006520E8" w:rsidRPr="000F4865" w:rsidRDefault="006520E8" w:rsidP="006520E8">
      <w:pPr>
        <w:pStyle w:val="Normln2"/>
        <w:ind w:left="720" w:firstLine="0"/>
      </w:pPr>
      <w:r w:rsidRPr="000F4865">
        <w:t>V souladu s čl. 5.3.1 ČSN 73 0804 se z hlediska požární bezpečnosti za nadzemní podlaží považuje každé podlaží, které nemá povrch podlahy níže než 1,50 m pod nejvyšším bodem přilehlého terénu, ležícím ve vzdálenosti do 3,00 m od objektu – uvedené podlaží tyto požadavky splňuje.</w:t>
      </w:r>
    </w:p>
    <w:p w14:paraId="40270A24" w14:textId="77777777" w:rsidR="006520E8" w:rsidRPr="000F4865" w:rsidRDefault="006520E8" w:rsidP="006520E8">
      <w:pPr>
        <w:pStyle w:val="Normln2"/>
        <w:ind w:left="720" w:firstLine="0"/>
      </w:pPr>
      <w:r w:rsidRPr="000F4865">
        <w:t>Nedochází ke zhoršení kvality únikových cest. Nově jsou dveře měněny pouze „kus za kus“. Pokud jsou dveře při běžném provozu zajištěny proti vstupu nepovolaných osob (např. mechanicky uzamčeny), musejí být při evakuaci otevíratelné a průchodné (uzamčené dveře musí být vybaveny panikovým zámkem, umožňujícím otevřít dveře bez klíčů apod., např. panikovou klikou).</w:t>
      </w:r>
    </w:p>
    <w:p w14:paraId="34BCD634" w14:textId="77777777" w:rsidR="006520E8" w:rsidRPr="006520E8" w:rsidRDefault="006520E8" w:rsidP="006520E8">
      <w:pPr>
        <w:pStyle w:val="Normln2"/>
        <w:ind w:left="720" w:firstLine="0"/>
      </w:pPr>
      <w:r w:rsidRPr="006520E8">
        <w:t>Tomuto opatření odpovídá např. paniková klika dle EN 179, nebo hrazda dle EN 1125.</w:t>
      </w:r>
    </w:p>
    <w:p w14:paraId="4B725B89" w14:textId="77777777" w:rsidR="006520E8" w:rsidRPr="006520E8" w:rsidRDefault="006520E8" w:rsidP="006520E8">
      <w:pPr>
        <w:pStyle w:val="Normln2"/>
        <w:ind w:left="720" w:firstLine="0"/>
      </w:pPr>
      <w:r w:rsidRPr="006520E8">
        <w:t>Dveře opatřené tímto kováním jsou vyznačeny ve výkresové části PBŘ.</w:t>
      </w:r>
    </w:p>
    <w:p w14:paraId="7D2E7E04" w14:textId="77777777" w:rsidR="006520E8" w:rsidRPr="000F4865" w:rsidRDefault="006520E8" w:rsidP="006520E8">
      <w:pPr>
        <w:pStyle w:val="Odstavecseseznamem"/>
        <w:spacing w:before="40" w:after="40" w:line="276" w:lineRule="auto"/>
        <w:ind w:left="1428"/>
        <w:jc w:val="both"/>
        <w:rPr>
          <w:i/>
        </w:rPr>
      </w:pPr>
      <w:r w:rsidRPr="000F4865">
        <w:t>Nebudou zhoršeny původní parametry zařízení pro protipožární zásah</w:t>
      </w:r>
    </w:p>
    <w:p w14:paraId="7BA56B31" w14:textId="77777777" w:rsidR="006520E8" w:rsidRPr="000F4865" w:rsidRDefault="006520E8" w:rsidP="006520E8">
      <w:pPr>
        <w:pStyle w:val="Odstavecseseznamem"/>
        <w:spacing w:before="40" w:after="40" w:line="276" w:lineRule="auto"/>
        <w:ind w:left="1428"/>
        <w:jc w:val="both"/>
        <w:rPr>
          <w:i/>
        </w:rPr>
      </w:pPr>
      <w:r w:rsidRPr="000F4865">
        <w:rPr>
          <w:iCs/>
        </w:rPr>
        <w:t>V souladu s čl. 4.4 b) 2) ČSN 73 0873 není nutno zřizovat vnitřní odběrná místa, jedná se o prostory trafostanice a elektrorozvoden, ve kterých je nepřípustné hašení a ochlazování vodou.</w:t>
      </w:r>
    </w:p>
    <w:p w14:paraId="140E2DDD" w14:textId="77777777" w:rsidR="006520E8" w:rsidRPr="000F4865" w:rsidRDefault="006520E8" w:rsidP="006520E8">
      <w:pPr>
        <w:pStyle w:val="Odstavecseseznamem"/>
        <w:ind w:left="1428"/>
        <w:rPr>
          <w:iCs/>
        </w:rPr>
      </w:pPr>
      <w:r w:rsidRPr="000F4865">
        <w:rPr>
          <w:iCs/>
        </w:rPr>
        <w:t>V souladu s čl. 13.8 ČSN 73 0804 je nutno navrhnout odpovídající množství jiné hasební látky.</w:t>
      </w:r>
    </w:p>
    <w:p w14:paraId="7F0242E2" w14:textId="77777777" w:rsidR="006520E8" w:rsidRPr="000F4865" w:rsidRDefault="006520E8" w:rsidP="006520E8">
      <w:pPr>
        <w:pStyle w:val="Odstavecseseznamem"/>
        <w:ind w:left="1428"/>
        <w:rPr>
          <w:i/>
        </w:rPr>
      </w:pPr>
      <w:r w:rsidRPr="000F4865">
        <w:rPr>
          <w:b/>
        </w:rPr>
        <w:t>Jako alternativa budou použity pojízdné hasící přístroje, práškové s hasící náplní 2×25 kg. V objektu budou instalovány celkem 2 takovéto pojízdné hasící přístroje (v 1PP a v 1NP).</w:t>
      </w:r>
    </w:p>
    <w:p w14:paraId="14CCE2DF" w14:textId="77777777" w:rsidR="006520E8" w:rsidRPr="006520E8" w:rsidRDefault="006520E8" w:rsidP="006520E8">
      <w:pPr>
        <w:pStyle w:val="Odstavecseseznamem"/>
        <w:spacing w:before="40" w:after="40" w:line="276" w:lineRule="auto"/>
        <w:ind w:left="1428"/>
        <w:jc w:val="both"/>
        <w:rPr>
          <w:iCs/>
        </w:rPr>
      </w:pPr>
      <w:r w:rsidRPr="006520E8">
        <w:rPr>
          <w:iCs/>
        </w:rPr>
        <w:t>Sklad je řešen jako variabilní (dle čl. 7.1.3.1 ČSN 73 0804) a budou zde skladovány převážně materiály sloužící pro potřeby trafostanice (elektromateriál).</w:t>
      </w:r>
    </w:p>
    <w:p w14:paraId="132847C7" w14:textId="77777777" w:rsidR="006520E8" w:rsidRPr="006520E8" w:rsidRDefault="006520E8" w:rsidP="006520E8">
      <w:pPr>
        <w:pStyle w:val="Odstavecseseznamem"/>
        <w:spacing w:before="40" w:after="40" w:line="276" w:lineRule="auto"/>
        <w:ind w:left="1428"/>
        <w:jc w:val="both"/>
        <w:rPr>
          <w:iCs/>
        </w:rPr>
      </w:pPr>
      <w:r w:rsidRPr="006520E8">
        <w:rPr>
          <w:iCs/>
        </w:rPr>
        <w:t>Požární úsek nebude hodnocen dle ČSN 73 0845, jeho plocha není větší než 300 m2 u vícepodlažních objektů – čl. 4.1 b) ČSN 73 0845, skutečnost cca 92 m2.</w:t>
      </w:r>
    </w:p>
    <w:p w14:paraId="0B564AB4" w14:textId="77777777" w:rsidR="006520E8" w:rsidRPr="006520E8" w:rsidRDefault="006520E8" w:rsidP="006520E8">
      <w:pPr>
        <w:pStyle w:val="Odstavecseseznamem"/>
        <w:spacing w:before="40" w:after="40" w:line="276" w:lineRule="auto"/>
        <w:ind w:left="1428"/>
        <w:jc w:val="both"/>
        <w:rPr>
          <w:iCs/>
        </w:rPr>
      </w:pPr>
      <w:r w:rsidRPr="006520E8">
        <w:rPr>
          <w:iCs/>
        </w:rPr>
        <w:t>V souladu s čl. 3.45 ČSN 73 0804 se jedná o provozní sklad.</w:t>
      </w:r>
    </w:p>
    <w:p w14:paraId="087C91B8" w14:textId="77777777" w:rsidR="006520E8" w:rsidRPr="006520E8" w:rsidRDefault="006520E8" w:rsidP="006520E8">
      <w:pPr>
        <w:pStyle w:val="Odstavecseseznamem"/>
        <w:spacing w:before="40" w:after="40" w:line="276" w:lineRule="auto"/>
        <w:ind w:left="1428"/>
        <w:jc w:val="both"/>
        <w:rPr>
          <w:iCs/>
        </w:rPr>
      </w:pPr>
      <w:r w:rsidRPr="006520E8">
        <w:rPr>
          <w:iCs/>
        </w:rPr>
        <w:t>Jedná se o skladování volně na ploše a v regálech.</w:t>
      </w:r>
    </w:p>
    <w:p w14:paraId="2DEEE768" w14:textId="77777777" w:rsidR="006520E8" w:rsidRPr="006520E8" w:rsidRDefault="006520E8" w:rsidP="006520E8">
      <w:pPr>
        <w:pStyle w:val="Odstavecseseznamem"/>
        <w:spacing w:before="40" w:after="40" w:line="276" w:lineRule="auto"/>
        <w:ind w:left="1428"/>
        <w:jc w:val="both"/>
        <w:rPr>
          <w:iCs/>
        </w:rPr>
      </w:pPr>
      <w:r w:rsidRPr="006520E8">
        <w:rPr>
          <w:iCs/>
        </w:rPr>
        <w:t>V požárním úseku může docházet ke změnám skladovaných materiálů, ve skladu nebudou skladovány hořlavé kapaliny a hořlavé plyny – K2, K3, P1, P2. a nebude se jednat o 6. a 7. skupinu provozů. Na rozhraní požárních úseků budou osazeny požární uzávěry otvorů. Požární odolnost jednotlivých uzávěrů a jejich rozmístění je patrné z výkresové části PBŘ.</w:t>
      </w:r>
    </w:p>
    <w:p w14:paraId="41305706" w14:textId="77777777" w:rsidR="006520E8" w:rsidRPr="006520E8" w:rsidRDefault="006520E8" w:rsidP="006520E8">
      <w:pPr>
        <w:pStyle w:val="Odstavecseseznamem"/>
        <w:spacing w:before="40" w:after="40" w:line="276" w:lineRule="auto"/>
        <w:ind w:left="1428"/>
        <w:jc w:val="both"/>
        <w:rPr>
          <w:iCs/>
        </w:rPr>
      </w:pPr>
      <w:r w:rsidRPr="006520E8">
        <w:rPr>
          <w:iCs/>
        </w:rPr>
        <w:t>Veškeré požární uzávěry budou osazeny do zárubně určené pro požární uzávěry.</w:t>
      </w:r>
    </w:p>
    <w:p w14:paraId="76875DA3" w14:textId="77777777" w:rsidR="006520E8" w:rsidRPr="006520E8" w:rsidRDefault="006520E8" w:rsidP="006520E8">
      <w:pPr>
        <w:pStyle w:val="Odstavecseseznamem"/>
        <w:spacing w:before="40" w:after="40" w:line="276" w:lineRule="auto"/>
        <w:ind w:left="1428"/>
        <w:jc w:val="both"/>
        <w:rPr>
          <w:iCs/>
        </w:rPr>
      </w:pPr>
      <w:r w:rsidRPr="006520E8">
        <w:rPr>
          <w:iCs/>
        </w:rPr>
        <w:t>Požární uzávěry otvorů musí být při požáru uzavřeny. Kromě výjimek stanovených čl. 5.5.8 ČSN 73 0810 musí být požární uzávěry otvorů vybaveny samouzavíracím zařízením. Toto zařízení musí zajistit správné a funkční uzavření všech otevíratelných částí (např. koordinaci uzavírání aktivního a pasivního křídla dvoukřídlých dveří). Funkci samozavíračů nelze blokovat (např. řetízky, klínky apod.)</w:t>
      </w:r>
    </w:p>
    <w:p w14:paraId="42203BF6" w14:textId="77777777" w:rsidR="006520E8" w:rsidRPr="006520E8" w:rsidRDefault="006520E8" w:rsidP="006520E8">
      <w:pPr>
        <w:pStyle w:val="Odstavecseseznamem"/>
        <w:spacing w:before="40" w:after="40" w:line="276" w:lineRule="auto"/>
        <w:ind w:left="1428"/>
        <w:jc w:val="both"/>
        <w:rPr>
          <w:iCs/>
        </w:rPr>
      </w:pPr>
      <w:r w:rsidRPr="006520E8">
        <w:rPr>
          <w:iCs/>
        </w:rPr>
        <w:t>Požární uzávěry vybavené samozavírači jsou vyznačeny ve výkresové části PBŘ.</w:t>
      </w:r>
    </w:p>
    <w:p w14:paraId="69A92F0C" w14:textId="77777777" w:rsidR="006520E8" w:rsidRPr="006520E8" w:rsidRDefault="006520E8" w:rsidP="006520E8">
      <w:pPr>
        <w:pStyle w:val="Odstavecseseznamem"/>
        <w:spacing w:before="40" w:after="40" w:line="276" w:lineRule="auto"/>
        <w:ind w:left="1428"/>
        <w:jc w:val="both"/>
        <w:rPr>
          <w:iCs/>
        </w:rPr>
      </w:pPr>
      <w:r w:rsidRPr="006520E8">
        <w:rPr>
          <w:iCs/>
        </w:rPr>
        <w:t xml:space="preserve">Je nutno udržovat bezpečné vzdálenosti spotřebičů od hořlavých látek stanovené výrobcem a </w:t>
      </w:r>
      <w:proofErr w:type="spellStart"/>
      <w:r w:rsidRPr="006520E8">
        <w:rPr>
          <w:iCs/>
        </w:rPr>
        <w:t>vyhl</w:t>
      </w:r>
      <w:proofErr w:type="spellEnd"/>
      <w:r w:rsidRPr="006520E8">
        <w:rPr>
          <w:iCs/>
        </w:rPr>
        <w:t xml:space="preserve">. 23/2001 Sb. Pro vytápění jsou dodrženy podmínky ČSN 06 1008. </w:t>
      </w:r>
    </w:p>
    <w:p w14:paraId="1A7EC1AB" w14:textId="77777777" w:rsidR="006520E8" w:rsidRDefault="006520E8" w:rsidP="00072C29">
      <w:pPr>
        <w:ind w:left="426"/>
        <w:jc w:val="both"/>
        <w:rPr>
          <w:rFonts w:ascii="Myriad Pro" w:hAnsi="Myriad Pro"/>
          <w:i/>
          <w:iCs/>
          <w:szCs w:val="20"/>
          <w:u w:val="single"/>
        </w:rPr>
      </w:pPr>
    </w:p>
    <w:p w14:paraId="0BD87C97" w14:textId="77777777" w:rsidR="006520E8" w:rsidRPr="00072C29" w:rsidRDefault="006520E8" w:rsidP="00072C29">
      <w:pPr>
        <w:ind w:left="426"/>
        <w:jc w:val="both"/>
        <w:rPr>
          <w:rFonts w:ascii="Myriad Pro" w:hAnsi="Myriad Pro"/>
          <w:i/>
          <w:iCs/>
          <w:szCs w:val="20"/>
          <w:u w:val="single"/>
        </w:rPr>
      </w:pPr>
    </w:p>
    <w:p w14:paraId="0B305A91" w14:textId="77777777" w:rsidR="00072C29" w:rsidRPr="00133975" w:rsidRDefault="00072C29" w:rsidP="00072C29">
      <w:pPr>
        <w:ind w:left="426"/>
        <w:jc w:val="both"/>
        <w:rPr>
          <w:rFonts w:ascii="Myriad Pro" w:hAnsi="Myriad Pro"/>
          <w:i/>
          <w:iCs/>
          <w:szCs w:val="20"/>
        </w:rPr>
      </w:pPr>
      <w:r w:rsidRPr="00133975">
        <w:rPr>
          <w:rFonts w:ascii="Myriad Pro" w:hAnsi="Myriad Pro"/>
          <w:szCs w:val="20"/>
        </w:rPr>
        <w:t>v)</w:t>
      </w:r>
      <w:r w:rsidRPr="00133975">
        <w:rPr>
          <w:rFonts w:ascii="Myriad Pro" w:hAnsi="Myriad Pro"/>
          <w:i/>
          <w:iCs/>
          <w:szCs w:val="20"/>
        </w:rPr>
        <w:t xml:space="preserve"> požadavky na výrobky.</w:t>
      </w:r>
    </w:p>
    <w:p w14:paraId="590F1882" w14:textId="77777777" w:rsidR="0092253C" w:rsidRDefault="0092253C" w:rsidP="00FB279B">
      <w:pPr>
        <w:pStyle w:val="Obsah1"/>
        <w:rPr>
          <w:szCs w:val="20"/>
        </w:rPr>
      </w:pPr>
    </w:p>
    <w:p w14:paraId="332C1708" w14:textId="77777777" w:rsidR="00133975" w:rsidRPr="00F13576" w:rsidRDefault="00133975" w:rsidP="00133975">
      <w:pPr>
        <w:pStyle w:val="Normln2"/>
        <w:ind w:left="720" w:firstLine="0"/>
      </w:pPr>
      <w:r>
        <w:t xml:space="preserve">Referenční obkladový materiál fasády formátu 300 x 150 </w:t>
      </w:r>
      <w:proofErr w:type="gramStart"/>
      <w:r>
        <w:t xml:space="preserve">mm- </w:t>
      </w:r>
      <w:r w:rsidRPr="00F8698A">
        <w:t>kontaktním</w:t>
      </w:r>
      <w:proofErr w:type="gramEnd"/>
      <w:r w:rsidRPr="00F8698A">
        <w:t xml:space="preserve"> šamotový</w:t>
      </w:r>
      <w:r>
        <w:t xml:space="preserve"> mrazuvzdorný</w:t>
      </w:r>
      <w:r w:rsidRPr="00F8698A">
        <w:t xml:space="preserve"> obklad v režném provedení (např. Šamotárna Poštorná) na jednosložkový flexibilní lepící tmel na bázi cementu pro lepení šamotových obkladů v</w:t>
      </w:r>
      <w:r>
        <w:t> </w:t>
      </w:r>
      <w:r w:rsidRPr="00F8698A">
        <w:t>exteriéru</w:t>
      </w:r>
      <w:r>
        <w:t>. Obklad bude vzorkován dle možností dodavatele a bude ideálně promíchán ve více šaržích a barevných odstínů.</w:t>
      </w:r>
    </w:p>
    <w:p w14:paraId="3D7C65A6" w14:textId="77777777" w:rsidR="00133975" w:rsidRDefault="00133975" w:rsidP="00133975">
      <w:pPr>
        <w:pStyle w:val="Obsah2"/>
      </w:pPr>
    </w:p>
    <w:p w14:paraId="68545FAD" w14:textId="77777777" w:rsidR="006520E8" w:rsidRPr="006A5695" w:rsidRDefault="006520E8" w:rsidP="006520E8">
      <w:pPr>
        <w:pStyle w:val="Normln1"/>
        <w:rPr>
          <w:color w:val="FF0000"/>
        </w:rPr>
      </w:pPr>
      <w:r w:rsidRPr="00EF02D2">
        <w:t xml:space="preserve">Nově bude provedena </w:t>
      </w:r>
      <w:r>
        <w:t xml:space="preserve">skladba střešního </w:t>
      </w:r>
      <w:proofErr w:type="gramStart"/>
      <w:r>
        <w:t xml:space="preserve">pláště - </w:t>
      </w:r>
      <w:proofErr w:type="spellStart"/>
      <w:r w:rsidRPr="00EF02D2">
        <w:t>parotěsnící</w:t>
      </w:r>
      <w:proofErr w:type="spellEnd"/>
      <w:proofErr w:type="gramEnd"/>
      <w:r w:rsidRPr="00EF02D2">
        <w:t xml:space="preserve"> vrstva z bodově nataveného SBS modifikovaného asfaltového pásu s nosnou vložkou z AL fólie kašírovanou skleněnými vlákny, faktor difuzního odporu 370 000, </w:t>
      </w:r>
      <w:proofErr w:type="spellStart"/>
      <w:r w:rsidRPr="00EF02D2">
        <w:t>tl</w:t>
      </w:r>
      <w:proofErr w:type="spellEnd"/>
      <w:r w:rsidRPr="00EF02D2">
        <w:t>. 4 mm (</w:t>
      </w:r>
      <w:proofErr w:type="spellStart"/>
      <w:r w:rsidRPr="00EF02D2">
        <w:t>ref</w:t>
      </w:r>
      <w:proofErr w:type="spellEnd"/>
      <w:r w:rsidRPr="00EF02D2">
        <w:t>. výrobek –</w:t>
      </w:r>
      <w:r w:rsidRPr="00EF02D2">
        <w:rPr>
          <w:i/>
          <w:iCs/>
        </w:rPr>
        <w:t xml:space="preserve">GLASTEK AL 40 </w:t>
      </w:r>
      <w:proofErr w:type="spellStart"/>
      <w:r w:rsidRPr="00EF02D2">
        <w:rPr>
          <w:i/>
          <w:iCs/>
        </w:rPr>
        <w:t>Mineral</w:t>
      </w:r>
      <w:proofErr w:type="spellEnd"/>
      <w:r w:rsidRPr="00EF02D2">
        <w:rPr>
          <w:i/>
          <w:iCs/>
        </w:rPr>
        <w:t>)</w:t>
      </w:r>
      <w:r w:rsidRPr="00EF02D2">
        <w:t>. Podklad bude před pokládkou penetrován asfaltovou penetrační emulzí (</w:t>
      </w:r>
      <w:proofErr w:type="spellStart"/>
      <w:r w:rsidRPr="00EF02D2">
        <w:t>ref</w:t>
      </w:r>
      <w:proofErr w:type="spellEnd"/>
      <w:r w:rsidRPr="00EF02D2">
        <w:t xml:space="preserve">. výrobek – </w:t>
      </w:r>
      <w:r w:rsidRPr="00EF02D2">
        <w:rPr>
          <w:i/>
          <w:iCs/>
        </w:rPr>
        <w:t>DEKPRIMER)</w:t>
      </w:r>
      <w:r w:rsidRPr="00EF02D2">
        <w:t xml:space="preserve">. Následně bude provedena </w:t>
      </w:r>
      <w:proofErr w:type="spellStart"/>
      <w:r w:rsidRPr="00EF02D2">
        <w:t>sádová</w:t>
      </w:r>
      <w:proofErr w:type="spellEnd"/>
      <w:r w:rsidRPr="00EF02D2">
        <w:t xml:space="preserve"> a tepelně izolační vrstva </w:t>
      </w:r>
      <w:proofErr w:type="spellStart"/>
      <w:r w:rsidRPr="00EF02D2">
        <w:t>tl</w:t>
      </w:r>
      <w:proofErr w:type="spellEnd"/>
      <w:r w:rsidRPr="00EF02D2">
        <w:t xml:space="preserve">. </w:t>
      </w:r>
      <w:r>
        <w:t xml:space="preserve">min. </w:t>
      </w:r>
      <w:r w:rsidRPr="00EF02D2">
        <w:t>200 mm ze stabilizovaných tepelně</w:t>
      </w:r>
      <w:r>
        <w:t xml:space="preserve"> </w:t>
      </w:r>
      <w:r w:rsidRPr="00EF02D2">
        <w:t xml:space="preserve">izolačních desek z pěnového polystyrenu pro tepelné izolace konstrukcí s vysokými požadavky na zatížení tlakem a pevností v tlaku při 10% stlačení 150 </w:t>
      </w:r>
      <w:proofErr w:type="spellStart"/>
      <w:r w:rsidRPr="00EF02D2">
        <w:t>kPa</w:t>
      </w:r>
      <w:proofErr w:type="spellEnd"/>
      <w:r w:rsidRPr="00EF02D2">
        <w:t>, třída reakce na oheň E, součinitel tepelné vodivosti 0,035 W/</w:t>
      </w:r>
      <w:proofErr w:type="spellStart"/>
      <w:proofErr w:type="gramStart"/>
      <w:r w:rsidRPr="00EF02D2">
        <w:t>mK</w:t>
      </w:r>
      <w:proofErr w:type="spellEnd"/>
      <w:r w:rsidRPr="00EF02D2">
        <w:t>(</w:t>
      </w:r>
      <w:proofErr w:type="spellStart"/>
      <w:proofErr w:type="gramEnd"/>
      <w:r w:rsidRPr="00EF02D2">
        <w:t>ref</w:t>
      </w:r>
      <w:proofErr w:type="spellEnd"/>
      <w:r w:rsidRPr="00EF02D2">
        <w:t>. výrobek –</w:t>
      </w:r>
      <w:r w:rsidRPr="00EF02D2">
        <w:rPr>
          <w:i/>
          <w:iCs/>
        </w:rPr>
        <w:t>ISOVER EPS 150)</w:t>
      </w:r>
      <w:r w:rsidRPr="00EF02D2">
        <w:t>. Spád horního povrchu 3,0 %. Hydroizolační vrstva je navržena ve formě střešní fólie</w:t>
      </w:r>
      <w:r>
        <w:t xml:space="preserve"> </w:t>
      </w:r>
      <w:proofErr w:type="spellStart"/>
      <w:r w:rsidRPr="00EF02D2">
        <w:t>tl</w:t>
      </w:r>
      <w:proofErr w:type="spellEnd"/>
      <w:r w:rsidRPr="00EF02D2">
        <w:t>. 1,5 mm z pružného polyolefinu (TPO/FPO) s vložkou z polyesteru určené k mechanickému kotvení (</w:t>
      </w:r>
      <w:proofErr w:type="spellStart"/>
      <w:r w:rsidRPr="00EF02D2">
        <w:t>ref</w:t>
      </w:r>
      <w:proofErr w:type="spellEnd"/>
      <w:r w:rsidRPr="00EF02D2">
        <w:t>. výrobek –</w:t>
      </w:r>
      <w:r w:rsidRPr="00EF02D2">
        <w:rPr>
          <w:i/>
          <w:iCs/>
        </w:rPr>
        <w:t xml:space="preserve"> MAPEPLAN T M)</w:t>
      </w:r>
      <w:r w:rsidRPr="00EF02D2">
        <w:t>.</w:t>
      </w:r>
      <w:r w:rsidRPr="006A5695">
        <w:rPr>
          <w:color w:val="FF0000"/>
        </w:rPr>
        <w:t xml:space="preserve"> </w:t>
      </w:r>
    </w:p>
    <w:p w14:paraId="07E76FE7" w14:textId="77777777" w:rsidR="006520E8" w:rsidRDefault="006520E8" w:rsidP="006520E8"/>
    <w:p w14:paraId="54BCB4A7" w14:textId="77777777" w:rsidR="006520E8" w:rsidRDefault="006520E8" w:rsidP="006520E8">
      <w:pPr>
        <w:pStyle w:val="Normln1"/>
      </w:pPr>
      <w:r>
        <w:t xml:space="preserve">Nesoudržné a </w:t>
      </w:r>
      <w:proofErr w:type="spellStart"/>
      <w:r>
        <w:t>zavhlé</w:t>
      </w:r>
      <w:proofErr w:type="spellEnd"/>
      <w:r>
        <w:t xml:space="preserve"> části omítek budou oklepány a očištěny na cihelné zdivo. Podklad bude vhodně </w:t>
      </w:r>
      <w:proofErr w:type="spellStart"/>
      <w:r>
        <w:t>pentrován</w:t>
      </w:r>
      <w:proofErr w:type="spellEnd"/>
      <w:r>
        <w:t xml:space="preserve"> dle technického listu dodavatele omítek. V místě nově prováděného obkladu směrem do ulice Bauerově bude omítka otlučena a podklad vhodně upraven dle technického listu dodavatele obkladu.</w:t>
      </w:r>
    </w:p>
    <w:p w14:paraId="666B4C4C" w14:textId="77777777" w:rsidR="006520E8" w:rsidRPr="00516491" w:rsidRDefault="006520E8" w:rsidP="006520E8">
      <w:pPr>
        <w:pStyle w:val="Normln1"/>
      </w:pPr>
      <w:r w:rsidRPr="00516491">
        <w:t xml:space="preserve">Interiérové omítky budou provedeny jako dvouvrstvé – vápenocementová jádrová strojově zpracovatelná omítka pro interiéry </w:t>
      </w:r>
      <w:proofErr w:type="spellStart"/>
      <w:r w:rsidRPr="00516491">
        <w:t>tl</w:t>
      </w:r>
      <w:proofErr w:type="spellEnd"/>
      <w:r w:rsidRPr="00516491">
        <w:t>. 15 mm a štuková stěrka</w:t>
      </w:r>
      <w:r>
        <w:t xml:space="preserve"> zrnitosti</w:t>
      </w:r>
      <w:r w:rsidRPr="00516491">
        <w:t xml:space="preserve"> </w:t>
      </w:r>
      <w:r>
        <w:t xml:space="preserve">0,6 mm </w:t>
      </w:r>
      <w:r w:rsidRPr="00516491">
        <w:t xml:space="preserve">pro úpravu vnitřních jádrových omítek </w:t>
      </w:r>
      <w:proofErr w:type="spellStart"/>
      <w:r w:rsidRPr="00516491">
        <w:t>tl</w:t>
      </w:r>
      <w:proofErr w:type="spellEnd"/>
      <w:r w:rsidRPr="00516491">
        <w:t>. 3 mm. Jádrová omítka bude nanesena na vhodném penetračním, který snižuje a vyrovnává nasákavost podkladu a zvyšuje přídržnost omítek.</w:t>
      </w:r>
    </w:p>
    <w:p w14:paraId="3D5AF373" w14:textId="77777777" w:rsidR="006520E8" w:rsidRDefault="006520E8" w:rsidP="006520E8">
      <w:pPr>
        <w:pStyle w:val="Normln1"/>
      </w:pPr>
      <w:r w:rsidRPr="00516491">
        <w:t>Při provádění vnitřních omítek budou použity připojovací (přechodové) profily pro napojení na dveřní rámy (APU profily), na frekventovaných rozích budou použity rohové omítkové lišty. Případná kritická místa (rozhraní různých materiálů atp.) je nutno opatřit výztužnou síťovinou vloženou do omítky. Při provádění omítek je nutno dodržovat technologické postupy výrobce omítkových směsí.</w:t>
      </w:r>
    </w:p>
    <w:p w14:paraId="09F1B73B" w14:textId="77777777" w:rsidR="00F8698A" w:rsidRPr="0042552B" w:rsidRDefault="00F8698A" w:rsidP="00325F7A">
      <w:pPr>
        <w:pStyle w:val="Nadpis2Vedlej"/>
      </w:pPr>
      <w:bookmarkStart w:id="1" w:name="_Hlk7365898"/>
      <w:bookmarkStart w:id="2" w:name="_Toc506129003"/>
    </w:p>
    <w:p w14:paraId="190F0935" w14:textId="77777777" w:rsidR="00364F7C" w:rsidRPr="00516491" w:rsidRDefault="008E5A68" w:rsidP="008E5A68">
      <w:pPr>
        <w:pStyle w:val="Nadpis2Vedlej"/>
      </w:pPr>
      <w:bookmarkStart w:id="3" w:name="_Hlk98180034"/>
      <w:bookmarkStart w:id="4" w:name="_Toc145317714"/>
      <w:r w:rsidRPr="00516491">
        <w:t>- podlaha vnější</w:t>
      </w:r>
    </w:p>
    <w:bookmarkEnd w:id="3"/>
    <w:p w14:paraId="70E107A0" w14:textId="77777777" w:rsidR="00364F7C" w:rsidRDefault="00516491" w:rsidP="00364F7C">
      <w:pPr>
        <w:pStyle w:val="Normln1"/>
      </w:pPr>
      <w:r w:rsidRPr="00516491">
        <w:t>B</w:t>
      </w:r>
      <w:r w:rsidR="00364F7C" w:rsidRPr="00516491">
        <w:t xml:space="preserve">ude použita </w:t>
      </w:r>
      <w:r w:rsidR="002217A1" w:rsidRPr="00516491">
        <w:t xml:space="preserve">pojízdná dlažba </w:t>
      </w:r>
      <w:r w:rsidR="00413491" w:rsidRPr="00516491">
        <w:t xml:space="preserve">ve formě </w:t>
      </w:r>
      <w:r w:rsidRPr="00516491">
        <w:t>betonové dlažby</w:t>
      </w:r>
      <w:r w:rsidR="00413491" w:rsidRPr="00516491">
        <w:t xml:space="preserve"> </w:t>
      </w:r>
      <w:proofErr w:type="spellStart"/>
      <w:r w:rsidR="00202967" w:rsidRPr="00516491">
        <w:t>tl</w:t>
      </w:r>
      <w:proofErr w:type="spellEnd"/>
      <w:r w:rsidR="00202967" w:rsidRPr="00516491">
        <w:t xml:space="preserve">. </w:t>
      </w:r>
      <w:r w:rsidRPr="00516491">
        <w:t>8</w:t>
      </w:r>
      <w:r w:rsidR="00202967" w:rsidRPr="00516491">
        <w:t>0 mm</w:t>
      </w:r>
      <w:r w:rsidR="002217A1" w:rsidRPr="00516491">
        <w:t xml:space="preserve"> (spáry vysypány křemičitým pískem)</w:t>
      </w:r>
      <w:r w:rsidR="00202967" w:rsidRPr="00516491">
        <w:t>,</w:t>
      </w:r>
      <w:r w:rsidR="00364F7C" w:rsidRPr="00516491">
        <w:t xml:space="preserve"> která bude ložena do tří vrstev kameniva. První</w:t>
      </w:r>
      <w:r w:rsidR="002217A1" w:rsidRPr="00516491">
        <w:t xml:space="preserve"> kladecí</w:t>
      </w:r>
      <w:r w:rsidR="00364F7C" w:rsidRPr="00516491">
        <w:t xml:space="preserve"> vrstvu tvoří drcené kamenivo fr. 4-8 mm a </w:t>
      </w:r>
      <w:proofErr w:type="spellStart"/>
      <w:r w:rsidR="00364F7C" w:rsidRPr="00516491">
        <w:t>tl</w:t>
      </w:r>
      <w:proofErr w:type="spellEnd"/>
      <w:r w:rsidR="00364F7C" w:rsidRPr="00516491">
        <w:t xml:space="preserve">. 40 mm, dále </w:t>
      </w:r>
      <w:r w:rsidR="002217A1" w:rsidRPr="00516491">
        <w:t xml:space="preserve">podkladní vrstva ze </w:t>
      </w:r>
      <w:r w:rsidR="00364F7C" w:rsidRPr="00516491">
        <w:t>štěrkodr</w:t>
      </w:r>
      <w:r w:rsidR="002217A1" w:rsidRPr="00516491">
        <w:t>ti</w:t>
      </w:r>
      <w:r w:rsidR="00364F7C" w:rsidRPr="00516491">
        <w:t xml:space="preserve"> 0-32 mm o </w:t>
      </w:r>
      <w:proofErr w:type="spellStart"/>
      <w:r w:rsidR="00364F7C" w:rsidRPr="00516491">
        <w:t>tl</w:t>
      </w:r>
      <w:proofErr w:type="spellEnd"/>
      <w:r w:rsidR="00364F7C" w:rsidRPr="00516491">
        <w:t>. 150 mm</w:t>
      </w:r>
      <w:r w:rsidR="00413491" w:rsidRPr="00516491">
        <w:t>,</w:t>
      </w:r>
      <w:r w:rsidR="00364F7C" w:rsidRPr="00516491">
        <w:t xml:space="preserve"> a nakonec </w:t>
      </w:r>
      <w:r w:rsidR="002217A1" w:rsidRPr="00516491">
        <w:t xml:space="preserve">podkladní vrstva ze </w:t>
      </w:r>
      <w:r w:rsidR="00364F7C" w:rsidRPr="00516491">
        <w:t>štěrkodr</w:t>
      </w:r>
      <w:r w:rsidR="002217A1" w:rsidRPr="00516491">
        <w:t>ti</w:t>
      </w:r>
      <w:r w:rsidR="00364F7C" w:rsidRPr="00516491">
        <w:t xml:space="preserve"> o frakci 0-63 mm s </w:t>
      </w:r>
      <w:proofErr w:type="spellStart"/>
      <w:r w:rsidR="00364F7C" w:rsidRPr="00516491">
        <w:t>tl</w:t>
      </w:r>
      <w:proofErr w:type="spellEnd"/>
      <w:r w:rsidR="00364F7C" w:rsidRPr="00516491">
        <w:t>. vrstvy 150 mm. Před pokládkou dlažby dojde ke stržení zeminy ve spádu budoucí plochy a k jejímu dokonalému zhutnění.</w:t>
      </w:r>
    </w:p>
    <w:p w14:paraId="03EE6902" w14:textId="77777777" w:rsidR="00F8698A" w:rsidRPr="00F8698A" w:rsidRDefault="00F8698A" w:rsidP="00F8698A">
      <w:pPr>
        <w:pStyle w:val="Nadpis2"/>
      </w:pPr>
      <w:r>
        <w:t xml:space="preserve">V místě styku areálové asfaltové komunikace a objektu bude odstraněn stávající silniční obrubník a vniklá spára doplněna asfaltovou směsí se zálivkou </w:t>
      </w:r>
      <w:proofErr w:type="spellStart"/>
      <w:r>
        <w:t>spar</w:t>
      </w:r>
      <w:proofErr w:type="spellEnd"/>
      <w:r>
        <w:t>.</w:t>
      </w:r>
    </w:p>
    <w:p w14:paraId="6C3F2A25" w14:textId="77777777" w:rsidR="00364F7C" w:rsidRDefault="00364F7C" w:rsidP="00364F7C">
      <w:pPr>
        <w:pStyle w:val="Normln1"/>
      </w:pPr>
      <w:r w:rsidRPr="00BE2CF9">
        <w:t>Okapový chodník</w:t>
      </w:r>
      <w:r w:rsidR="00516491" w:rsidRPr="00BE2CF9">
        <w:t xml:space="preserve"> proměnné</w:t>
      </w:r>
      <w:r w:rsidRPr="00BE2CF9">
        <w:t xml:space="preserve"> šířky z praného říčního kameniva fr. 1</w:t>
      </w:r>
      <w:r w:rsidR="00BE2CF9" w:rsidRPr="00BE2CF9">
        <w:t>6-32 mm </w:t>
      </w:r>
      <w:proofErr w:type="spellStart"/>
      <w:r w:rsidR="00BE2CF9" w:rsidRPr="00BE2CF9">
        <w:t>tl</w:t>
      </w:r>
      <w:proofErr w:type="spellEnd"/>
      <w:r w:rsidR="00BE2CF9" w:rsidRPr="00BE2CF9">
        <w:t>. min. 100 mm lemován stávajícím silničním</w:t>
      </w:r>
      <w:r w:rsidRPr="00BE2CF9">
        <w:t xml:space="preserve"> obrubníkem</w:t>
      </w:r>
      <w:r w:rsidR="002217A1" w:rsidRPr="00BE2CF9">
        <w:t xml:space="preserve"> a chráněn proti prorůstání netkanou textilií z polypropylenových vláken o plošné hmotnosti150 g/m</w:t>
      </w:r>
      <w:r w:rsidR="002217A1" w:rsidRPr="00BE2CF9">
        <w:rPr>
          <w:vertAlign w:val="superscript"/>
        </w:rPr>
        <w:t>2</w:t>
      </w:r>
      <w:r w:rsidR="002217A1" w:rsidRPr="00BE2CF9">
        <w:t>(</w:t>
      </w:r>
      <w:proofErr w:type="spellStart"/>
      <w:r w:rsidR="002217A1" w:rsidRPr="00BE2CF9">
        <w:t>ref</w:t>
      </w:r>
      <w:proofErr w:type="spellEnd"/>
      <w:r w:rsidR="002217A1" w:rsidRPr="00BE2CF9">
        <w:t xml:space="preserve">. výrobek – </w:t>
      </w:r>
      <w:r w:rsidR="002217A1" w:rsidRPr="00BE2CF9">
        <w:rPr>
          <w:i/>
          <w:iCs/>
        </w:rPr>
        <w:t>FILTEK 150)</w:t>
      </w:r>
      <w:r w:rsidR="002217A1" w:rsidRPr="00BE2CF9">
        <w:t>.</w:t>
      </w:r>
    </w:p>
    <w:p w14:paraId="4E40C507" w14:textId="77777777" w:rsidR="00F8698A" w:rsidRPr="00F8698A" w:rsidRDefault="00F8698A" w:rsidP="00F8698A">
      <w:pPr>
        <w:pStyle w:val="Nadpis2"/>
      </w:pPr>
    </w:p>
    <w:p w14:paraId="25D3737D" w14:textId="77777777" w:rsidR="00364F7C" w:rsidRPr="00BE2CF9" w:rsidRDefault="00364F7C" w:rsidP="008E5A68">
      <w:pPr>
        <w:pStyle w:val="Nadpis2Vedlej"/>
      </w:pPr>
      <w:r w:rsidRPr="00BE2CF9">
        <w:t>- stěny vnější</w:t>
      </w:r>
    </w:p>
    <w:p w14:paraId="3C024300" w14:textId="77777777" w:rsidR="00364F7C" w:rsidRPr="006A5695" w:rsidRDefault="00364F7C" w:rsidP="00364F7C">
      <w:pPr>
        <w:pStyle w:val="Normln1"/>
        <w:rPr>
          <w:color w:val="FF0000"/>
        </w:rPr>
      </w:pPr>
      <w:r w:rsidRPr="00970376">
        <w:t xml:space="preserve">Vnější zdivo bude </w:t>
      </w:r>
      <w:r w:rsidR="0082369C" w:rsidRPr="00970376">
        <w:t>z</w:t>
      </w:r>
      <w:r w:rsidR="00B36A28">
        <w:t>b</w:t>
      </w:r>
      <w:r w:rsidR="0082369C" w:rsidRPr="00970376">
        <w:t xml:space="preserve">aveno stávajícího lepeného šamotového </w:t>
      </w:r>
      <w:proofErr w:type="gramStart"/>
      <w:r w:rsidR="0082369C" w:rsidRPr="00970376">
        <w:t>obkladu</w:t>
      </w:r>
      <w:proofErr w:type="gramEnd"/>
      <w:r w:rsidR="00B36A28">
        <w:t xml:space="preserve"> a to v ro</w:t>
      </w:r>
      <w:r w:rsidR="00F8698A">
        <w:t>z</w:t>
      </w:r>
      <w:r w:rsidR="00B36A28">
        <w:t>sahu jeho nesoudržných částí</w:t>
      </w:r>
      <w:r w:rsidR="0082369C" w:rsidRPr="00970376">
        <w:t xml:space="preserve">. Nesoudržné části omítky budou odstraněny a znovu </w:t>
      </w:r>
      <w:r w:rsidR="00970376" w:rsidRPr="00970376">
        <w:t xml:space="preserve">provedeny z vápenocementové jádrové a strojově zpracovatelná omítky pro exteriéry </w:t>
      </w:r>
      <w:proofErr w:type="spellStart"/>
      <w:r w:rsidR="00970376" w:rsidRPr="00970376">
        <w:t>tl</w:t>
      </w:r>
      <w:proofErr w:type="spellEnd"/>
      <w:r w:rsidR="00970376" w:rsidRPr="00970376">
        <w:t>. 15 mm</w:t>
      </w:r>
      <w:r w:rsidRPr="00970376">
        <w:t xml:space="preserve">. Případná kritická místa (rozhraní různých materiálů atp.) je nutno opatřit výztužnou síťovinou vloženou do </w:t>
      </w:r>
      <w:proofErr w:type="spellStart"/>
      <w:r w:rsidRPr="00970376">
        <w:t>stěrkovací</w:t>
      </w:r>
      <w:proofErr w:type="spellEnd"/>
      <w:r w:rsidRPr="00970376">
        <w:t xml:space="preserve"> hmoty.</w:t>
      </w:r>
      <w:r w:rsidRPr="006A5695">
        <w:rPr>
          <w:color w:val="FF0000"/>
        </w:rPr>
        <w:t xml:space="preserve"> </w:t>
      </w:r>
      <w:r w:rsidRPr="00970376">
        <w:t>Při provádění souvrství je nutno dodržovat technologické postupy výrobce omítkových směsí.</w:t>
      </w:r>
    </w:p>
    <w:p w14:paraId="3DD12081" w14:textId="77777777" w:rsidR="00052DDA" w:rsidRDefault="00970376" w:rsidP="00052DDA">
      <w:pPr>
        <w:pStyle w:val="Normln1"/>
      </w:pPr>
      <w:r>
        <w:t xml:space="preserve">Stávající omítka bude opatřena novým </w:t>
      </w:r>
      <w:r w:rsidRPr="00970376">
        <w:t>silikon silikátovým nátěrem s fotokatalytickým efektem, barva světle okrová, zrnitost 1,2mm</w:t>
      </w:r>
    </w:p>
    <w:p w14:paraId="1AD8D5F9" w14:textId="77777777" w:rsidR="00F8698A" w:rsidRDefault="00F8698A" w:rsidP="00325F7A">
      <w:pPr>
        <w:pStyle w:val="Nadpis2Vedlej"/>
      </w:pPr>
    </w:p>
    <w:p w14:paraId="0B957485" w14:textId="77777777" w:rsidR="0085243A" w:rsidRPr="00B51D8F" w:rsidRDefault="0085243A" w:rsidP="00325F7A">
      <w:pPr>
        <w:pStyle w:val="Nadpis2Vedlej"/>
      </w:pPr>
      <w:r w:rsidRPr="00B51D8F">
        <w:t>Podhledy</w:t>
      </w:r>
      <w:bookmarkEnd w:id="4"/>
    </w:p>
    <w:p w14:paraId="7FA3DB98" w14:textId="77777777" w:rsidR="00E70DB1" w:rsidRPr="00B51D8F" w:rsidRDefault="00E70DB1" w:rsidP="00E70DB1">
      <w:pPr>
        <w:pStyle w:val="Normln1"/>
      </w:pPr>
      <w:bookmarkStart w:id="5" w:name="_Toc145317721"/>
      <w:bookmarkStart w:id="6" w:name="_Hlk7108646"/>
      <w:r w:rsidRPr="00B51D8F">
        <w:t xml:space="preserve">Podhledy </w:t>
      </w:r>
      <w:r w:rsidR="00B51D8F" w:rsidRPr="00B51D8F">
        <w:t>jsou nově prováděny v 2.NP. Jedná se o systémové kazetové minerální podhledy do obousměrného kovového roštu. Podhledy jsou řešeny bez požadavku na požrání odolnosti a akustiku.</w:t>
      </w:r>
    </w:p>
    <w:p w14:paraId="59F11684" w14:textId="77777777" w:rsidR="00364F7C" w:rsidRPr="00867DF9" w:rsidRDefault="00364F7C" w:rsidP="00364F7C">
      <w:pPr>
        <w:pStyle w:val="Nadpis2Vedlej"/>
      </w:pPr>
      <w:r w:rsidRPr="00867DF9">
        <w:lastRenderedPageBreak/>
        <w:t>Malby, nátěry</w:t>
      </w:r>
      <w:bookmarkEnd w:id="5"/>
    </w:p>
    <w:p w14:paraId="10F9BB72" w14:textId="77777777" w:rsidR="00364F7C" w:rsidRPr="00867DF9" w:rsidRDefault="00011B18" w:rsidP="006602D3">
      <w:pPr>
        <w:pStyle w:val="Normln1"/>
      </w:pPr>
      <w:r w:rsidRPr="00867DF9">
        <w:t>V</w:t>
      </w:r>
      <w:r w:rsidR="00364F7C" w:rsidRPr="00867DF9">
        <w:t>nitřní povr</w:t>
      </w:r>
      <w:r w:rsidRPr="00867DF9">
        <w:t xml:space="preserve">chy </w:t>
      </w:r>
      <w:r w:rsidR="00364F7C" w:rsidRPr="00867DF9">
        <w:t>omítnutých stěn a stropů bud</w:t>
      </w:r>
      <w:r w:rsidRPr="00867DF9">
        <w:t>ou</w:t>
      </w:r>
      <w:r w:rsidR="00966DEE" w:rsidRPr="00867DF9">
        <w:t xml:space="preserve"> o</w:t>
      </w:r>
      <w:r w:rsidRPr="00867DF9">
        <w:t>patřeny vodou ředitelným a otěruvzdorným malířským nátěrem</w:t>
      </w:r>
      <w:r w:rsidR="00364F7C" w:rsidRPr="00867DF9">
        <w:t xml:space="preserve"> bílé</w:t>
      </w:r>
      <w:r w:rsidRPr="00867DF9">
        <w:t xml:space="preserve"> barvy ve dvou vrstvách</w:t>
      </w:r>
      <w:r w:rsidR="00364F7C" w:rsidRPr="00867DF9">
        <w:t xml:space="preserve">. Před </w:t>
      </w:r>
      <w:r w:rsidR="006602D3" w:rsidRPr="00867DF9">
        <w:t xml:space="preserve">finální povrchovou úpravou </w:t>
      </w:r>
      <w:r w:rsidR="00364F7C" w:rsidRPr="00867DF9">
        <w:t xml:space="preserve">bude provedena penetrace </w:t>
      </w:r>
      <w:r w:rsidR="00F53E74" w:rsidRPr="00867DF9">
        <w:t xml:space="preserve">dle příslušného </w:t>
      </w:r>
      <w:r w:rsidR="00364F7C" w:rsidRPr="00867DF9">
        <w:t>podkladní</w:t>
      </w:r>
      <w:r w:rsidR="00F53E74" w:rsidRPr="00867DF9">
        <w:t>ho</w:t>
      </w:r>
      <w:r w:rsidR="00364F7C" w:rsidRPr="00867DF9">
        <w:t xml:space="preserve"> materiál</w:t>
      </w:r>
      <w:r w:rsidR="00F53E74" w:rsidRPr="00867DF9">
        <w:t>u</w:t>
      </w:r>
      <w:r w:rsidR="00364F7C" w:rsidRPr="00867DF9">
        <w:t>. Při provádění nutno dodržet technologický postup dodavatele barev</w:t>
      </w:r>
      <w:r w:rsidR="006602D3" w:rsidRPr="00867DF9">
        <w:t>/stěrky</w:t>
      </w:r>
      <w:r w:rsidR="00364F7C" w:rsidRPr="00867DF9">
        <w:t>. Nátěry je vždy nutno provést v systému a kompletně.</w:t>
      </w:r>
      <w:r w:rsidR="00867DF9">
        <w:t xml:space="preserve"> Veškeré stávající kovové prvky, jež nebudou demontovány a ze stavby odstraněny budou obroušeny a opatřeny základním antikorozním nátěrem a následně finálním nátěrem na kov v odstínec</w:t>
      </w:r>
      <w:r w:rsidR="00867DF9" w:rsidRPr="00867DF9">
        <w:t xml:space="preserve">h lakováno v RAL 6009 jedlová zelená nebo RAL 6005 mechová </w:t>
      </w:r>
      <w:proofErr w:type="gramStart"/>
      <w:r w:rsidR="00867DF9" w:rsidRPr="00867DF9">
        <w:t>zelená</w:t>
      </w:r>
      <w:proofErr w:type="gramEnd"/>
      <w:r w:rsidR="00867DF9" w:rsidRPr="00867DF9">
        <w:t xml:space="preserve"> popř. dle barvy oken</w:t>
      </w:r>
      <w:r w:rsidR="00867DF9">
        <w:t>.</w:t>
      </w:r>
    </w:p>
    <w:p w14:paraId="5798B0B2" w14:textId="77777777" w:rsidR="006602D3" w:rsidRPr="006A5695" w:rsidRDefault="006602D3" w:rsidP="0085243A">
      <w:pPr>
        <w:pStyle w:val="Nadpis2Vedlej"/>
        <w:rPr>
          <w:color w:val="FF0000"/>
        </w:rPr>
      </w:pPr>
      <w:bookmarkStart w:id="7" w:name="_Toc145317718"/>
      <w:bookmarkEnd w:id="6"/>
    </w:p>
    <w:p w14:paraId="17BF83EB" w14:textId="77777777" w:rsidR="0085243A" w:rsidRPr="00867DF9" w:rsidRDefault="0085243A" w:rsidP="0085243A">
      <w:pPr>
        <w:pStyle w:val="Nadpis2Vedlej"/>
      </w:pPr>
      <w:r w:rsidRPr="00867DF9">
        <w:t>Výplně otvorů</w:t>
      </w:r>
      <w:bookmarkEnd w:id="7"/>
    </w:p>
    <w:p w14:paraId="29348D63" w14:textId="77777777" w:rsidR="00867DF9" w:rsidRDefault="00867DF9" w:rsidP="00867DF9">
      <w:pPr>
        <w:pStyle w:val="Normln1"/>
      </w:pPr>
      <w:r w:rsidRPr="00867DF9">
        <w:t>Stávající dřevěná v</w:t>
      </w:r>
      <w:r w:rsidR="00BE745A" w:rsidRPr="00867DF9">
        <w:t>nější o</w:t>
      </w:r>
      <w:r w:rsidR="0085243A" w:rsidRPr="00867DF9">
        <w:t xml:space="preserve">kna budou </w:t>
      </w:r>
      <w:r w:rsidRPr="00867DF9">
        <w:t>z východní strany kompletně odstraněna. Nově budou provedena hliníková okna</w:t>
      </w:r>
      <w:r w:rsidR="0085243A" w:rsidRPr="00867DF9">
        <w:t xml:space="preserve"> s izolačním trojsklem</w:t>
      </w:r>
      <w:r w:rsidR="00BE745A" w:rsidRPr="00867DF9">
        <w:t xml:space="preserve"> a součinitelem prostupu tepla </w:t>
      </w:r>
      <w:proofErr w:type="spellStart"/>
      <w:r w:rsidR="00BE745A" w:rsidRPr="00867DF9">
        <w:t>U</w:t>
      </w:r>
      <w:r w:rsidR="00BE745A" w:rsidRPr="00867DF9">
        <w:rPr>
          <w:vertAlign w:val="subscript"/>
        </w:rPr>
        <w:t>w</w:t>
      </w:r>
      <w:proofErr w:type="spellEnd"/>
      <w:r w:rsidR="00BE745A" w:rsidRPr="00867DF9">
        <w:t xml:space="preserve"> max. 0,9 W/m</w:t>
      </w:r>
      <w:r w:rsidR="00BE745A" w:rsidRPr="00867DF9">
        <w:rPr>
          <w:vertAlign w:val="superscript"/>
        </w:rPr>
        <w:t>2</w:t>
      </w:r>
      <w:r w:rsidR="00BE745A" w:rsidRPr="00867DF9">
        <w:t>K</w:t>
      </w:r>
      <w:r w:rsidR="00B547D9" w:rsidRPr="00867DF9">
        <w:t xml:space="preserve">, odstín rámu </w:t>
      </w:r>
      <w:r w:rsidRPr="00867DF9">
        <w:t>v RAL 6009 jedlová zelená nebo RAL 6005 mechová zelená.</w:t>
      </w:r>
      <w:r>
        <w:t xml:space="preserve"> Členění oken bude zachováno dle původních výrobků.</w:t>
      </w:r>
    </w:p>
    <w:p w14:paraId="6020DF96" w14:textId="77777777" w:rsidR="00867DF9" w:rsidRPr="00867DF9" w:rsidRDefault="00867DF9" w:rsidP="00867DF9">
      <w:pPr>
        <w:pStyle w:val="Nadpis2"/>
      </w:pPr>
      <w:r>
        <w:t>Okna umístěná v 1.NP budou provedeny z bezpečnostního zasklení proti vniknutí do budovy.</w:t>
      </w:r>
    </w:p>
    <w:p w14:paraId="682E686A" w14:textId="77777777" w:rsidR="00867DF9" w:rsidRPr="00867DF9" w:rsidRDefault="00B547D9" w:rsidP="00867DF9">
      <w:pPr>
        <w:pStyle w:val="Normln1"/>
      </w:pPr>
      <w:r w:rsidRPr="00867DF9">
        <w:t xml:space="preserve">Vnější </w:t>
      </w:r>
      <w:r w:rsidR="00867DF9" w:rsidRPr="00867DF9">
        <w:t>vrata z jižní strany</w:t>
      </w:r>
      <w:r w:rsidR="0085243A" w:rsidRPr="00867DF9">
        <w:t xml:space="preserve"> </w:t>
      </w:r>
      <w:r w:rsidRPr="00867DF9">
        <w:t xml:space="preserve">budou </w:t>
      </w:r>
      <w:r w:rsidR="00867DF9" w:rsidRPr="00867DF9">
        <w:t xml:space="preserve">nová, </w:t>
      </w:r>
      <w:r w:rsidRPr="00867DF9">
        <w:t>hliníkové s</w:t>
      </w:r>
      <w:r w:rsidR="00867DF9" w:rsidRPr="00867DF9">
        <w:t> plnou výplní</w:t>
      </w:r>
      <w:r w:rsidRPr="00867DF9">
        <w:t xml:space="preserve"> a součinitelem prostupu tepla </w:t>
      </w:r>
      <w:proofErr w:type="spellStart"/>
      <w:r w:rsidRPr="00867DF9">
        <w:t>U</w:t>
      </w:r>
      <w:r w:rsidRPr="00867DF9">
        <w:rPr>
          <w:vertAlign w:val="subscript"/>
        </w:rPr>
        <w:t>d</w:t>
      </w:r>
      <w:proofErr w:type="spellEnd"/>
      <w:r w:rsidR="00867DF9" w:rsidRPr="00867DF9">
        <w:t xml:space="preserve"> max. 1,8</w:t>
      </w:r>
      <w:r w:rsidRPr="00867DF9">
        <w:t xml:space="preserve"> W/m</w:t>
      </w:r>
      <w:r w:rsidRPr="00867DF9">
        <w:rPr>
          <w:vertAlign w:val="superscript"/>
        </w:rPr>
        <w:t>2</w:t>
      </w:r>
      <w:r w:rsidRPr="00867DF9">
        <w:t xml:space="preserve">K, odstín </w:t>
      </w:r>
      <w:r w:rsidR="00867DF9" w:rsidRPr="00867DF9">
        <w:t xml:space="preserve">v RAL 6009 jedlová zelená nebo RAL 6005 mechová </w:t>
      </w:r>
      <w:proofErr w:type="gramStart"/>
      <w:r w:rsidR="00867DF9" w:rsidRPr="00867DF9">
        <w:t>zelená</w:t>
      </w:r>
      <w:proofErr w:type="gramEnd"/>
      <w:r w:rsidR="00867DF9" w:rsidRPr="00867DF9">
        <w:t xml:space="preserve"> popř. dle barvy oken.</w:t>
      </w:r>
    </w:p>
    <w:p w14:paraId="57688C10" w14:textId="77777777" w:rsidR="00210EF3" w:rsidRDefault="00B547D9" w:rsidP="0085243A">
      <w:pPr>
        <w:pStyle w:val="Normln1"/>
      </w:pPr>
      <w:r w:rsidRPr="00867DF9">
        <w:t xml:space="preserve">Dveře budou vybaveny hliníkovým prahem, </w:t>
      </w:r>
      <w:r w:rsidR="00867DF9" w:rsidRPr="00867DF9">
        <w:t>madlem.</w:t>
      </w:r>
    </w:p>
    <w:p w14:paraId="60D22EAE" w14:textId="77777777" w:rsidR="00867DF9" w:rsidRPr="00867DF9" w:rsidRDefault="00867DF9" w:rsidP="00867DF9">
      <w:pPr>
        <w:pStyle w:val="Nadpis2"/>
      </w:pPr>
      <w:r>
        <w:t>Stávající hliníková okna na schodišti a vstupní dveře budou ponechány původní – hliníková.</w:t>
      </w:r>
    </w:p>
    <w:p w14:paraId="7A55C67D" w14:textId="77777777" w:rsidR="00620F2A" w:rsidRPr="006A5695" w:rsidRDefault="00620F2A" w:rsidP="00620F2A">
      <w:pPr>
        <w:pStyle w:val="Normln1"/>
        <w:rPr>
          <w:color w:val="FF0000"/>
        </w:rPr>
      </w:pPr>
      <w:r w:rsidRPr="00867DF9">
        <w:t xml:space="preserve">Vnitřní dveře jsou navrženy ve formě křídla z DTD desky osazené </w:t>
      </w:r>
      <w:proofErr w:type="gramStart"/>
      <w:r w:rsidRPr="00867DF9">
        <w:t>v  obložkové</w:t>
      </w:r>
      <w:proofErr w:type="gramEnd"/>
      <w:r w:rsidRPr="00867DF9">
        <w:t xml:space="preserve"> zárubni. </w:t>
      </w:r>
      <w:r w:rsidR="00867DF9" w:rsidRPr="00867DF9">
        <w:t xml:space="preserve">Dveře jsou opatřeny CLP laminátem. Dveře budou ze 2/3 prosklené a opatřeny bezpečnostním, pískovaným zasklením. </w:t>
      </w:r>
    </w:p>
    <w:p w14:paraId="47AC9E39" w14:textId="77777777" w:rsidR="00F627EE" w:rsidRPr="006A5695" w:rsidRDefault="00F627EE" w:rsidP="008E5A68">
      <w:pPr>
        <w:pStyle w:val="Nadpis2Vedlej"/>
        <w:rPr>
          <w:color w:val="FF0000"/>
          <w:highlight w:val="yellow"/>
        </w:rPr>
      </w:pPr>
      <w:bookmarkStart w:id="8" w:name="_Toc145317722"/>
    </w:p>
    <w:p w14:paraId="443ED171" w14:textId="77777777" w:rsidR="008E5A68" w:rsidRPr="00EF02D2" w:rsidRDefault="008E5A68" w:rsidP="008E5A68">
      <w:pPr>
        <w:pStyle w:val="Nadpis2Vedlej"/>
      </w:pPr>
      <w:r w:rsidRPr="00EF02D2">
        <w:t>Řemeslné výrobky</w:t>
      </w:r>
    </w:p>
    <w:p w14:paraId="38F5A2A2" w14:textId="77777777" w:rsidR="008E5A68" w:rsidRPr="00EF02D2" w:rsidRDefault="008E5A68" w:rsidP="008E5A68">
      <w:pPr>
        <w:pStyle w:val="Nadpis2Vedlej"/>
      </w:pPr>
      <w:r w:rsidRPr="00EF02D2">
        <w:t>- klempířské výrobky</w:t>
      </w:r>
    </w:p>
    <w:p w14:paraId="426CFEBD" w14:textId="77777777" w:rsidR="007128A4" w:rsidRPr="00970376" w:rsidRDefault="008E5A68" w:rsidP="007128A4">
      <w:pPr>
        <w:pStyle w:val="Normln1"/>
      </w:pPr>
      <w:r w:rsidRPr="00970376">
        <w:t>Jedná se především o vnější okenní parapety z </w:t>
      </w:r>
      <w:proofErr w:type="spellStart"/>
      <w:r w:rsidR="00BD1EF5">
        <w:t>pozinkovného</w:t>
      </w:r>
      <w:proofErr w:type="spellEnd"/>
      <w:r w:rsidRPr="00970376">
        <w:t xml:space="preserve"> plechu v barvě </w:t>
      </w:r>
      <w:r w:rsidR="00970376" w:rsidRPr="00970376">
        <w:t xml:space="preserve">odstín v RAL 6009 jedlová zelená nebo RAL 6005 mechová </w:t>
      </w:r>
      <w:proofErr w:type="gramStart"/>
      <w:r w:rsidR="00970376" w:rsidRPr="00970376">
        <w:t>zelená</w:t>
      </w:r>
      <w:proofErr w:type="gramEnd"/>
      <w:r w:rsidR="00970376" w:rsidRPr="00970376">
        <w:t xml:space="preserve"> popř. dle barvy </w:t>
      </w:r>
      <w:proofErr w:type="gramStart"/>
      <w:r w:rsidR="00970376" w:rsidRPr="00970376">
        <w:t>oken.</w:t>
      </w:r>
      <w:r w:rsidRPr="00970376">
        <w:t>.</w:t>
      </w:r>
      <w:proofErr w:type="gramEnd"/>
      <w:r w:rsidRPr="00970376">
        <w:t xml:space="preserve"> Parapetní plechy budou lepené pomocí trvale plastické lepící a</w:t>
      </w:r>
      <w:r w:rsidR="00970376" w:rsidRPr="00970376">
        <w:t xml:space="preserve"> </w:t>
      </w:r>
      <w:r w:rsidRPr="00970376">
        <w:t>těsnící hmoty na bitumenové bázi (</w:t>
      </w:r>
      <w:proofErr w:type="spellStart"/>
      <w:r w:rsidRPr="00970376">
        <w:t>ref</w:t>
      </w:r>
      <w:proofErr w:type="spellEnd"/>
      <w:r w:rsidRPr="00970376">
        <w:t>. výrobek –</w:t>
      </w:r>
      <w:proofErr w:type="spellStart"/>
      <w:r w:rsidRPr="00970376">
        <w:rPr>
          <w:i/>
          <w:iCs/>
        </w:rPr>
        <w:t>Enkolit</w:t>
      </w:r>
      <w:proofErr w:type="spellEnd"/>
      <w:r w:rsidRPr="00970376">
        <w:rPr>
          <w:i/>
          <w:iCs/>
        </w:rPr>
        <w:t xml:space="preserve">). </w:t>
      </w:r>
      <w:r w:rsidR="00164D0D" w:rsidRPr="00970376">
        <w:t>Klempířské prvky z poplastovaného plechu (závětrné lišty, koutové lišty, stěnov</w:t>
      </w:r>
      <w:r w:rsidR="00912471" w:rsidRPr="00970376">
        <w:t>é</w:t>
      </w:r>
      <w:r w:rsidR="00164D0D" w:rsidRPr="00970376">
        <w:t xml:space="preserve"> lišty, okapnice atd.) budou součástí dodávky střešní fólie. </w:t>
      </w:r>
    </w:p>
    <w:p w14:paraId="6A7562FD" w14:textId="77777777" w:rsidR="007128A4" w:rsidRDefault="007128A4" w:rsidP="007128A4">
      <w:pPr>
        <w:pStyle w:val="Normln1"/>
      </w:pPr>
      <w:r w:rsidRPr="00970376">
        <w:t xml:space="preserve">Klempířské </w:t>
      </w:r>
      <w:r w:rsidR="00885316" w:rsidRPr="00970376">
        <w:t xml:space="preserve">výrobky </w:t>
      </w:r>
      <w:r w:rsidRPr="00970376">
        <w:t>budou provedeny v souladu s ČSN 73 3610.</w:t>
      </w:r>
    </w:p>
    <w:p w14:paraId="346364F1" w14:textId="77777777" w:rsidR="00970376" w:rsidRPr="00970376" w:rsidRDefault="00970376" w:rsidP="00970376">
      <w:pPr>
        <w:pStyle w:val="Nadpis2"/>
      </w:pPr>
      <w:r>
        <w:t xml:space="preserve">Větrací protidešťové žaluzie budou pevné, kotvené mechanicky do stávajícího zdiva. </w:t>
      </w:r>
      <w:proofErr w:type="spellStart"/>
      <w:r>
        <w:t>Protideštové</w:t>
      </w:r>
      <w:proofErr w:type="spellEnd"/>
      <w:r>
        <w:t xml:space="preserve"> žaluzie budou kovové, lakované v o</w:t>
      </w:r>
      <w:r w:rsidRPr="00867DF9">
        <w:t>dstín</w:t>
      </w:r>
      <w:r>
        <w:t>u</w:t>
      </w:r>
      <w:r w:rsidRPr="00867DF9">
        <w:t xml:space="preserve"> v RAL 6009 jedlová zelená nebo RAL 6005 mechová </w:t>
      </w:r>
      <w:proofErr w:type="gramStart"/>
      <w:r w:rsidRPr="00867DF9">
        <w:t>zelená</w:t>
      </w:r>
      <w:proofErr w:type="gramEnd"/>
      <w:r w:rsidRPr="00867DF9">
        <w:t xml:space="preserve"> popř. dle barvy oken.</w:t>
      </w:r>
    </w:p>
    <w:p w14:paraId="64245401" w14:textId="77777777" w:rsidR="008E5A68" w:rsidRPr="00970376" w:rsidRDefault="008E5A68" w:rsidP="008E5A68">
      <w:pPr>
        <w:pStyle w:val="Nadpis2Vedlej"/>
      </w:pPr>
      <w:r w:rsidRPr="00970376">
        <w:t>- plastové výrobky</w:t>
      </w:r>
    </w:p>
    <w:p w14:paraId="60B79E20" w14:textId="77777777" w:rsidR="00885316" w:rsidRPr="00970376" w:rsidRDefault="00885316" w:rsidP="00885316">
      <w:pPr>
        <w:pStyle w:val="Normln1"/>
      </w:pPr>
      <w:r w:rsidRPr="00970376">
        <w:t xml:space="preserve">V rámci plochých střech jsou dále navrženy systémové šachty kolem střešních vpustí. </w:t>
      </w:r>
    </w:p>
    <w:p w14:paraId="7F3A23D0" w14:textId="77777777" w:rsidR="00885316" w:rsidRPr="00970376" w:rsidRDefault="00885316" w:rsidP="00885316">
      <w:pPr>
        <w:pStyle w:val="Normln1"/>
      </w:pPr>
      <w:r w:rsidRPr="00970376">
        <w:t>Plastové výrobky budou provedeny v souladu s ČSN 64 0011.</w:t>
      </w:r>
    </w:p>
    <w:p w14:paraId="747CDBDE" w14:textId="77777777" w:rsidR="008E5A68" w:rsidRPr="00970376" w:rsidRDefault="008E5A68" w:rsidP="008E5A68">
      <w:pPr>
        <w:pStyle w:val="Nadpis2Vedlej"/>
      </w:pPr>
      <w:r w:rsidRPr="00970376">
        <w:t>- speciální výrobky</w:t>
      </w:r>
    </w:p>
    <w:p w14:paraId="750BD6D8" w14:textId="77777777" w:rsidR="0085727F" w:rsidRPr="00890171" w:rsidRDefault="00890171" w:rsidP="00890171">
      <w:pPr>
        <w:pStyle w:val="Normln1"/>
      </w:pPr>
      <w:r w:rsidRPr="00890171">
        <w:t>V místnosti rozvodny VN budou po dobu stavebních prací provedeny protiprachové stany na rozvodn</w:t>
      </w:r>
      <w:r>
        <w:t>é</w:t>
      </w:r>
      <w:r w:rsidRPr="00890171">
        <w:t xml:space="preserve"> skříně VN. Stany budou provedeny jako dřevná konstrukce s</w:t>
      </w:r>
      <w:r>
        <w:t> </w:t>
      </w:r>
      <w:proofErr w:type="spellStart"/>
      <w:r w:rsidRPr="00890171">
        <w:t>opláštěním</w:t>
      </w:r>
      <w:proofErr w:type="spellEnd"/>
      <w:r>
        <w:t xml:space="preserve"> </w:t>
      </w:r>
      <w:r w:rsidRPr="00890171">
        <w:t>PE folií. Pří</w:t>
      </w:r>
      <w:r>
        <w:t>v</w:t>
      </w:r>
      <w:r w:rsidRPr="00890171">
        <w:t>od a odvod vzduchu bude zajištěn formou mobiln</w:t>
      </w:r>
      <w:r>
        <w:t>í</w:t>
      </w:r>
      <w:r w:rsidRPr="00890171">
        <w:t>ch ventilátorů vytvářející přetlak proti vnitřnímu prostře</w:t>
      </w:r>
      <w:r>
        <w:t>d</w:t>
      </w:r>
      <w:r w:rsidRPr="00890171">
        <w:t>í a vniknutí prachu.</w:t>
      </w:r>
    </w:p>
    <w:p w14:paraId="623E1EC4" w14:textId="77777777" w:rsidR="008E5A68" w:rsidRPr="006A5695" w:rsidRDefault="009519B0" w:rsidP="008E5A68">
      <w:pPr>
        <w:pStyle w:val="Normln1"/>
        <w:rPr>
          <w:color w:val="FF0000"/>
        </w:rPr>
      </w:pPr>
      <w:r w:rsidRPr="006A5695">
        <w:rPr>
          <w:color w:val="FF0000"/>
        </w:rPr>
        <w:t>.</w:t>
      </w:r>
    </w:p>
    <w:p w14:paraId="042F409D" w14:textId="77777777" w:rsidR="008E5A68" w:rsidRPr="00970376" w:rsidRDefault="008E5A68" w:rsidP="008E5A68">
      <w:pPr>
        <w:pStyle w:val="Nadpis2Vedlej"/>
      </w:pPr>
      <w:r w:rsidRPr="00970376">
        <w:t>- truhlářské výrobky</w:t>
      </w:r>
    </w:p>
    <w:p w14:paraId="23CE80BB" w14:textId="77777777" w:rsidR="00885316" w:rsidRPr="00970376" w:rsidRDefault="00885316" w:rsidP="00885316">
      <w:pPr>
        <w:pStyle w:val="Normln1"/>
      </w:pPr>
      <w:r w:rsidRPr="00970376">
        <w:t>Jedná se především o vnitřní okenní parapety z</w:t>
      </w:r>
      <w:r w:rsidR="00BD1EF5">
        <w:t> plastového kompozitu. Vnitřní parapety budou provedeny jako kompletně nové.</w:t>
      </w:r>
      <w:r w:rsidRPr="00970376">
        <w:t xml:space="preserve"> </w:t>
      </w:r>
    </w:p>
    <w:p w14:paraId="442D5A87" w14:textId="77777777" w:rsidR="00885316" w:rsidRPr="00970376" w:rsidRDefault="00885316" w:rsidP="00885316">
      <w:pPr>
        <w:pStyle w:val="Normln1"/>
      </w:pPr>
      <w:r w:rsidRPr="00970376">
        <w:t>Truhlářské výrobky budou provedeny v souladu s ČSN 73 3130, ČSN 49 2105 a ČSN EN 942.</w:t>
      </w:r>
    </w:p>
    <w:p w14:paraId="1AF6C9A8" w14:textId="77777777" w:rsidR="008E5A68" w:rsidRPr="00970376" w:rsidRDefault="008E5A68" w:rsidP="008E5A68">
      <w:pPr>
        <w:pStyle w:val="Nadpis2Vedlej"/>
      </w:pPr>
      <w:r w:rsidRPr="00970376">
        <w:t>- zámečnické výrobky</w:t>
      </w:r>
    </w:p>
    <w:p w14:paraId="08A2F8FE" w14:textId="77777777" w:rsidR="00807456" w:rsidRDefault="009D65C2" w:rsidP="008E5A68">
      <w:pPr>
        <w:pStyle w:val="Normln1"/>
      </w:pPr>
      <w:r w:rsidRPr="00970376">
        <w:t>V rámci lemování/ukončení rozhraní podlahy v</w:t>
      </w:r>
      <w:r w:rsidR="00970376" w:rsidRPr="00970376">
        <w:t> rozvodně NN</w:t>
      </w:r>
      <w:r w:rsidRPr="00970376">
        <w:t xml:space="preserve"> a venkovní dlažby je navržen nerezový „L“ profil s</w:t>
      </w:r>
      <w:r w:rsidR="00970376" w:rsidRPr="00970376">
        <w:t> </w:t>
      </w:r>
      <w:proofErr w:type="spellStart"/>
      <w:r w:rsidRPr="00970376">
        <w:t>pracnami</w:t>
      </w:r>
      <w:proofErr w:type="spellEnd"/>
      <w:r w:rsidR="00970376" w:rsidRPr="00970376">
        <w:t xml:space="preserve"> s kotvením do podlahy</w:t>
      </w:r>
      <w:r w:rsidR="00970376">
        <w:t>.</w:t>
      </w:r>
    </w:p>
    <w:p w14:paraId="6F36DC45" w14:textId="5E78124E" w:rsidR="00970376" w:rsidRPr="00970376" w:rsidRDefault="00970376" w:rsidP="00970376">
      <w:pPr>
        <w:pStyle w:val="Normln1"/>
      </w:pPr>
      <w:proofErr w:type="spellStart"/>
      <w:r>
        <w:t>Ddále</w:t>
      </w:r>
      <w:proofErr w:type="spellEnd"/>
      <w:r>
        <w:t xml:space="preserve"> je navrženo exteriérové ocelové </w:t>
      </w:r>
      <w:proofErr w:type="gramStart"/>
      <w:r>
        <w:t>schodiště - žárový</w:t>
      </w:r>
      <w:proofErr w:type="gramEnd"/>
      <w:r>
        <w:t xml:space="preserve"> poz</w:t>
      </w:r>
      <w:r w:rsidRPr="00970376">
        <w:t xml:space="preserve">ink + </w:t>
      </w:r>
      <w:proofErr w:type="spellStart"/>
      <w:r w:rsidRPr="00970376">
        <w:t>komaxit</w:t>
      </w:r>
      <w:proofErr w:type="spellEnd"/>
      <w:r w:rsidRPr="00970376">
        <w:t>, lakováno v RAL 6009 jedlová zelená nebo RAL 6005 mechová zelená</w:t>
      </w:r>
      <w:r w:rsidR="005D7591">
        <w:t>,</w:t>
      </w:r>
      <w:r w:rsidRPr="00970376">
        <w:t xml:space="preserve"> popř. dle barvy oken. nášl</w:t>
      </w:r>
      <w:r>
        <w:t>ap</w:t>
      </w:r>
      <w:r w:rsidRPr="00970376">
        <w:t xml:space="preserve">y pohledový </w:t>
      </w:r>
      <w:proofErr w:type="spellStart"/>
      <w:r w:rsidRPr="00970376">
        <w:t>prefa</w:t>
      </w:r>
      <w:proofErr w:type="spellEnd"/>
      <w:r w:rsidRPr="00970376">
        <w:t xml:space="preserve"> beton, tryskaný</w:t>
      </w:r>
      <w:r>
        <w:t>. Schodiště bude opatřeno trubkovým zábradlím.</w:t>
      </w:r>
    </w:p>
    <w:p w14:paraId="5D1A3144" w14:textId="77777777" w:rsidR="0085243A" w:rsidRPr="00970376" w:rsidRDefault="0085243A" w:rsidP="0085243A">
      <w:pPr>
        <w:pStyle w:val="Nadpis1"/>
      </w:pPr>
      <w:bookmarkStart w:id="9" w:name="_Toc112233572"/>
      <w:bookmarkStart w:id="10" w:name="_Toc178621218"/>
      <w:bookmarkEnd w:id="1"/>
      <w:bookmarkEnd w:id="2"/>
      <w:bookmarkEnd w:id="8"/>
      <w:r w:rsidRPr="00970376">
        <w:t>Upozornění projektanta</w:t>
      </w:r>
      <w:bookmarkEnd w:id="9"/>
      <w:bookmarkEnd w:id="10"/>
    </w:p>
    <w:p w14:paraId="50E0D4B2" w14:textId="77777777" w:rsidR="0085243A" w:rsidRPr="00970376" w:rsidRDefault="0085243A" w:rsidP="0085243A">
      <w:pPr>
        <w:pStyle w:val="Normln0"/>
        <w:rPr>
          <w:rFonts w:ascii="Myriad Pro" w:hAnsi="Myriad Pro"/>
        </w:rPr>
      </w:pPr>
      <w:bookmarkStart w:id="11" w:name="_Hlk133492637"/>
      <w:r w:rsidRPr="00970376">
        <w:rPr>
          <w:rFonts w:ascii="Myriad Pro" w:hAnsi="Myriad Pro"/>
        </w:rPr>
        <w:t>Všechna práva autora a nositele autorských práv k dílu jsou vyhrazena. Bez jeho souhlasu je rozmnožování, půjčování, veřejné publikování či jiné šíření tohoto produktu zakázáno.</w:t>
      </w:r>
    </w:p>
    <w:p w14:paraId="5C4C8615" w14:textId="77777777" w:rsidR="0085243A" w:rsidRPr="00970376" w:rsidRDefault="0085243A" w:rsidP="0085243A">
      <w:pPr>
        <w:pStyle w:val="Normln0"/>
      </w:pPr>
      <w:r w:rsidRPr="00970376">
        <w:t>Pokud jsou ve výkresové části projektové dokumentace, v její technické zprávě nebo ve výkazech výměr uvedeny   obchodní názvy, slouží pouze k upřesnění specifikace technického a kvalitativního standardu. Může být použito i jiných, kvalitativně a technicky obdobných řešení, bude řešeno s</w:t>
      </w:r>
      <w:r w:rsidRPr="00970376">
        <w:rPr>
          <w:bCs/>
        </w:rPr>
        <w:t>e stavebníkem</w:t>
      </w:r>
      <w:r w:rsidRPr="00970376">
        <w:t xml:space="preserve"> a projektantem. Autor projektové dokumentace (investičního záměru) si vyhrazuje právo změny, nebo úpravy projektu vyvolaných výsledky dodatečného průzkumu či </w:t>
      </w:r>
      <w:r w:rsidRPr="00970376">
        <w:lastRenderedPageBreak/>
        <w:t xml:space="preserve">zjištěních provedených při realizaci navržených stavebních úprav. Stejně tak budou-li zjištěny skutečnosti, které nebyly známy při provádění přípravných a projekčních pracích. </w:t>
      </w:r>
    </w:p>
    <w:p w14:paraId="7EC0B029" w14:textId="77777777" w:rsidR="0085243A" w:rsidRPr="00970376" w:rsidRDefault="0085243A" w:rsidP="0085243A">
      <w:pPr>
        <w:pStyle w:val="Normln0"/>
      </w:pPr>
      <w:r w:rsidRPr="00970376">
        <w:t>Dodavatel musí pro stavbu použít jen takové výrobky, které mají takové vlastnosti, aby po dobu předpokládané existence stavby byla při běžné údržbě zaručená požadovaná mechanická pevnost, stabilita, požární bezpečnost, hygienické požadavky, ochrana zdraví a životního prostředí, bezpečnost při užívání, ochrana</w:t>
      </w:r>
      <w:r w:rsidR="00B36A28">
        <w:t xml:space="preserve"> </w:t>
      </w:r>
      <w:r w:rsidRPr="00970376">
        <w:t>proti hluku a úspora energie. Všechny použité materiály a výrobky musí mít atest, popřípadě prohlášení o vlastnostech. Tyto dokumenty budou předány investorovi. Veškeré práce budou provedeny specializovanou realizační firmou za využití certifikovaných materiálů, které budou provedeny dle technologických postupů výrobce.</w:t>
      </w:r>
    </w:p>
    <w:p w14:paraId="4133219C" w14:textId="77777777" w:rsidR="0085243A" w:rsidRPr="00970376" w:rsidRDefault="0085243A" w:rsidP="0085243A">
      <w:pPr>
        <w:pStyle w:val="Normln0"/>
      </w:pPr>
      <w:r w:rsidRPr="00970376">
        <w:t>Při provádění stavby musí být dodrženy technologické postupy a doporučení výrobců</w:t>
      </w:r>
      <w:r w:rsidRPr="00970376">
        <w:rPr>
          <w:bCs/>
        </w:rPr>
        <w:t>,</w:t>
      </w:r>
      <w:r w:rsidRPr="00970376">
        <w:t xml:space="preserve"> popřípadě dovozců materiálů a výrobků. Během realizace stavby je nutno účinně větrat vnitřní prostory stavby a neprodyšně je nezavírat, aby byl zajištěn trvalý odvod páry z vysychajících stavebních konstrukcí. Záměnu materiálů navrženou dodavatelem posoudí projektant po technické a technologické stránce, definitivní odsouhlasení provede technický dozor investora písemně do stavebního deníku. </w:t>
      </w:r>
    </w:p>
    <w:p w14:paraId="619D3C4E" w14:textId="77777777" w:rsidR="0085243A" w:rsidRPr="00970376" w:rsidRDefault="0085243A" w:rsidP="0085243A">
      <w:pPr>
        <w:pStyle w:val="Normln0"/>
        <w:rPr>
          <w:szCs w:val="20"/>
        </w:rPr>
      </w:pPr>
      <w:r w:rsidRPr="00970376">
        <w:rPr>
          <w:szCs w:val="20"/>
        </w:rPr>
        <w:t>Veškeré stavební práce je nutno provádět na základě vypracované projektové dokumentace, schválené příslušným stavebním úřadem. Při provádění stavebních prací je nutno dodržovat nejen platné normy a předpisy, ale je nutno dodržet i podmínky výstavby a technologické postupy předepsané výrobci. Při vytváření bednění pro ŽB monolitické konstrukce je nutné vynechávat prostupy pro jednotlivá stoupací potrubí zdravotnických zařízení. Tyto prostupy kontrolovat podle prováděcích projektů odpovídajících profesí.</w:t>
      </w:r>
    </w:p>
    <w:p w14:paraId="681F65FC" w14:textId="77777777" w:rsidR="0085243A" w:rsidRPr="00970376" w:rsidRDefault="0085243A" w:rsidP="0085243A">
      <w:pPr>
        <w:pStyle w:val="Normln0"/>
      </w:pPr>
      <w:r w:rsidRPr="00970376">
        <w:t>Pokud se při výstavbě vyskytnou práce vyžadující bourání či podchycení stávajících nenosných a nosných částí objektů, je nutno přizvat zodpovědného statika, který rozhodne o dalších pracovních postupech na základě konkrétních podmínek na stavbě. Při bouracích pracích (pokud se na stavbě vyskytnou) musí být bezpodmínečně dodrženy veškeré platné předpisy a normy. Při jakékoli nejasnosti či problémech během provádění je nutné se spojit s projektantem (statikem) a vše co nejrychleji vyřešit.</w:t>
      </w:r>
    </w:p>
    <w:p w14:paraId="179852BC" w14:textId="77777777" w:rsidR="0085243A" w:rsidRPr="00970376" w:rsidRDefault="0085243A" w:rsidP="0085243A">
      <w:pPr>
        <w:pStyle w:val="Normln0"/>
      </w:pPr>
      <w:r w:rsidRPr="00970376">
        <w:t>Veškeré zakrývané stavební konstrukce musí být prováděny na základě platným norem a předpisů vydaných výrobci použitých stavebních materiálů. Musí být dodrženy veškeré stavební technologie a postupy předepsané v normách a u výrobců. Za dodržení těchto předpisů odpovídá dodavatel stavby. Výkopy pro základové konstrukce objektu budou ručně dočištěny těsně před prováděním základů, protože základová spára nesmí být rozbředlá vodou. Výztuž ukládána do bednění musí být bez nečistot a nesmí být zkorodovaná. Nesmí být mastná, popř. jinak znečistěná. Bednění pro monolitické konstrukce musí být také čisté.</w:t>
      </w:r>
    </w:p>
    <w:p w14:paraId="49AAB623" w14:textId="77777777" w:rsidR="0085243A" w:rsidRPr="00970376" w:rsidRDefault="0085243A" w:rsidP="0085243A">
      <w:pPr>
        <w:pStyle w:val="Normln0"/>
      </w:pPr>
      <w:r w:rsidRPr="00970376">
        <w:t>Všechny nosné konstrukce, které budou zakrývány, budou řádně zkontrolovány, aby nebyly porušeny nebo jinak mechanicky poškozeny.</w:t>
      </w:r>
    </w:p>
    <w:p w14:paraId="351A2D44" w14:textId="77777777" w:rsidR="0085243A" w:rsidRPr="00970376" w:rsidRDefault="0085243A" w:rsidP="0085243A">
      <w:pPr>
        <w:pStyle w:val="Normln0"/>
      </w:pPr>
      <w:r w:rsidRPr="00970376">
        <w:t xml:space="preserve">Jakékoliv změny nebo úpravy technického řešení je nutné projednat s profesním projektantem, hlavním inženýrem a technickým dozorem investora před započetím prací. Z důvodu zajištění plynulosti výstavby a předcházení nežádoucích událostí projektant doporučuje konzultovat veškeré práce před jejich započetím i v průběhu výstavby se zástupcem majitele objektu. </w:t>
      </w:r>
    </w:p>
    <w:p w14:paraId="4847474B" w14:textId="77777777" w:rsidR="0085243A" w:rsidRPr="00970376" w:rsidRDefault="0085243A" w:rsidP="0085243A">
      <w:pPr>
        <w:pStyle w:val="Normln0"/>
      </w:pPr>
      <w:r w:rsidRPr="00970376">
        <w:t>Pokud bude při provádění stavebních prací zjištěna výrazná konstrukční nebo statická porucha stavby, budou práce zastaveny a konstrukce bude odborně sanována dle pokynů statika – autorizované osoby (autorizovaný inženýr pro statiku a dynamiku staveb)! Podobně se bude postupovat, pokud vyvstanou jakékoliv pochybnosti ohledně únosnosti nosných konstrukcí.</w:t>
      </w:r>
    </w:p>
    <w:p w14:paraId="7186EDEC" w14:textId="77777777" w:rsidR="00E733AB" w:rsidRPr="00970376" w:rsidRDefault="00E733AB" w:rsidP="00E733AB">
      <w:pPr>
        <w:pStyle w:val="Nadpis1"/>
        <w:ind w:left="709" w:hanging="709"/>
      </w:pPr>
    </w:p>
    <w:p w14:paraId="6062633B" w14:textId="77777777" w:rsidR="00E733AB" w:rsidRPr="005E2E25" w:rsidRDefault="00E733AB" w:rsidP="00E733AB">
      <w:pPr>
        <w:pStyle w:val="Normln0"/>
        <w:ind w:firstLine="0"/>
        <w:rPr>
          <w:szCs w:val="20"/>
        </w:rPr>
      </w:pPr>
    </w:p>
    <w:bookmarkEnd w:id="11"/>
    <w:p w14:paraId="3985A8DF" w14:textId="77777777" w:rsidR="00131D8F" w:rsidRPr="005E27BD" w:rsidRDefault="00131D8F" w:rsidP="0085243A">
      <w:pPr>
        <w:pStyle w:val="Nadpis1"/>
        <w:rPr>
          <w:color w:val="FF0000"/>
        </w:rPr>
      </w:pPr>
    </w:p>
    <w:sectPr w:rsidR="00131D8F" w:rsidRPr="005E27BD" w:rsidSect="00CB6316">
      <w:headerReference w:type="default" r:id="rId11"/>
      <w:footerReference w:type="default" r:id="rId12"/>
      <w:pgSz w:w="11906" w:h="16838"/>
      <w:pgMar w:top="1134" w:right="1134" w:bottom="1134" w:left="1134" w:header="175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0A1644" w14:textId="77777777" w:rsidR="00961402" w:rsidRDefault="00961402" w:rsidP="00DD41BF">
      <w:r>
        <w:separator/>
      </w:r>
    </w:p>
  </w:endnote>
  <w:endnote w:type="continuationSeparator" w:id="0">
    <w:p w14:paraId="6F4E2360" w14:textId="77777777" w:rsidR="00961402" w:rsidRDefault="00961402" w:rsidP="00DD4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yriad Pro Light">
    <w:altName w:val="Corbel"/>
    <w:panose1 w:val="020B0403030403020204"/>
    <w:charset w:val="00"/>
    <w:family w:val="swiss"/>
    <w:notTrueType/>
    <w:pitch w:val="variable"/>
    <w:sig w:usb0="A00002AF" w:usb1="5000204B" w:usb2="0000000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yriad Pro">
    <w:altName w:val="Myriad Pro"/>
    <w:panose1 w:val="020B0503030403020204"/>
    <w:charset w:val="00"/>
    <w:family w:val="swiss"/>
    <w:notTrueType/>
    <w:pitch w:val="variable"/>
    <w:sig w:usb0="A00002AF" w:usb1="5000204B"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Andale Sans UI">
    <w:altName w:val="Cambria"/>
    <w:charset w:val="EE"/>
    <w:family w:val="auto"/>
    <w:pitch w:val="variable"/>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07E36" w14:textId="77777777" w:rsidR="00F70045" w:rsidRDefault="00F70045">
    <w:pPr>
      <w:pStyle w:val="Zpat"/>
    </w:pPr>
  </w:p>
  <w:p w14:paraId="25D68A47" w14:textId="77777777" w:rsidR="00F70045" w:rsidRDefault="00483E81" w:rsidP="00CE1CF1">
    <w:pPr>
      <w:pStyle w:val="Zpat"/>
      <w:spacing w:line="276" w:lineRule="auto"/>
    </w:pPr>
    <w:r>
      <w:rPr>
        <w:noProof/>
        <w:lang w:eastAsia="cs-CZ"/>
      </w:rPr>
      <w:pict w14:anchorId="6B9C6AED">
        <v:rect id="Obdélník 1209096287" o:spid="_x0000_s1028" style="position:absolute;margin-left:-57.5pt;margin-top:1.75pt;width:11.3pt;height:44.5pt;z-index:2516582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" fillcolor="black [3200]" strokecolor="black [1600]" strokeweight="1pt">
          <v:textbox>
            <w:txbxContent>
              <w:p w14:paraId="30D31C57" w14:textId="77777777" w:rsidR="00F70045" w:rsidRDefault="00F70045" w:rsidP="00535716">
                <w:pPr>
                  <w:jc w:val="center"/>
                </w:pPr>
              </w:p>
            </w:txbxContent>
          </v:textbox>
        </v:rect>
      </w:pict>
    </w:r>
    <w:r>
      <w:rPr>
        <w:rFonts w:ascii="Myriad Pro" w:hAnsi="Myriad Pro"/>
        <w:noProof/>
        <w:szCs w:val="20"/>
        <w:lang w:eastAsia="cs-CZ"/>
      </w:rPr>
      <w:pict w14:anchorId="6ABF028D">
        <v:shapetype id="_x0000_t202" coordsize="21600,21600" o:spt="202" path="m,l,21600r21600,l21600,xe">
          <v:stroke joinstyle="miter"/>
          <v:path gradientshapeok="t" o:connecttype="rect"/>
        </v:shapetype>
        <v:shape id="Textové pole 607170905" o:spid="_x0000_s1029" type="#_x0000_t202" style="position:absolute;margin-left:443.4pt;margin-top:38.9pt;width:45.7pt;height:18.75pt;z-index:25165721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" fillcolor="white [3201]" stroked="f" strokeweight=".5pt">
          <v:textbox>
            <w:txbxContent>
              <w:p w14:paraId="5C1285B9" w14:textId="77777777" w:rsidR="00F70045" w:rsidRPr="00265EAE" w:rsidRDefault="00835A9E" w:rsidP="00633344">
                <w:pPr>
                  <w:jc w:val="right"/>
                  <w:rPr>
                    <w:sz w:val="16"/>
                    <w:szCs w:val="16"/>
                  </w:rPr>
                </w:pPr>
                <w:r w:rsidRPr="00265EAE">
                  <w:rPr>
                    <w:bCs/>
                    <w:sz w:val="16"/>
                    <w:szCs w:val="16"/>
                  </w:rPr>
                  <w:fldChar w:fldCharType="begin"/>
                </w:r>
                <w:r w:rsidR="00F70045" w:rsidRPr="00265EAE">
                  <w:rPr>
                    <w:bCs/>
                    <w:sz w:val="16"/>
                    <w:szCs w:val="16"/>
                  </w:rPr>
                  <w:instrText>PAGE  \* Arabic  \* MERGEFORMAT</w:instrText>
                </w:r>
                <w:r w:rsidRPr="00265EAE">
                  <w:rPr>
                    <w:bCs/>
                    <w:sz w:val="16"/>
                    <w:szCs w:val="16"/>
                  </w:rPr>
                  <w:fldChar w:fldCharType="separate"/>
                </w:r>
                <w:r w:rsidR="006520E8">
                  <w:rPr>
                    <w:bCs/>
                    <w:noProof/>
                    <w:sz w:val="16"/>
                    <w:szCs w:val="16"/>
                  </w:rPr>
                  <w:t>10</w:t>
                </w:r>
                <w:r w:rsidRPr="00265EAE">
                  <w:rPr>
                    <w:bCs/>
                    <w:sz w:val="16"/>
                    <w:szCs w:val="16"/>
                  </w:rPr>
                  <w:fldChar w:fldCharType="end"/>
                </w:r>
                <w:r w:rsidR="00F70045" w:rsidRPr="00265EAE">
                  <w:rPr>
                    <w:rFonts w:cs="Helvetica"/>
                    <w:color w:val="FF0000"/>
                    <w:sz w:val="16"/>
                    <w:szCs w:val="16"/>
                    <w:shd w:val="clear" w:color="auto" w:fill="FFFFFF"/>
                  </w:rPr>
                  <w:t>|</w:t>
                </w:r>
                <w:fldSimple w:instr="NUMPAGES  \* Arabic  \* MERGEFORMAT">
                  <w:r w:rsidR="006520E8" w:rsidRPr="006520E8">
                    <w:rPr>
                      <w:bCs/>
                      <w:noProof/>
                      <w:sz w:val="16"/>
                      <w:szCs w:val="16"/>
                    </w:rPr>
                    <w:t>10</w:t>
                  </w:r>
                </w:fldSimple>
              </w:p>
            </w:txbxContent>
          </v:textbox>
        </v:shape>
      </w:pict>
    </w:r>
    <w:r w:rsidR="006A5695" w:rsidRPr="002B2259">
      <w:rPr>
        <w:rFonts w:ascii="Myriad Pro" w:hAnsi="Myriad Pro"/>
        <w:noProof/>
        <w:lang w:eastAsia="cs-CZ"/>
      </w:rPr>
      <w:t>Brno, areál Pisárky, provozní budova B – rekonstrukce stavební části trafostanice</w:t>
    </w:r>
    <w:r w:rsidR="0092785A">
      <w:br/>
    </w:r>
    <w:r w:rsidR="006A5695">
      <w:rPr>
        <w:sz w:val="16"/>
        <w:szCs w:val="16"/>
      </w:rPr>
      <w:t>DP</w:t>
    </w:r>
    <w:r w:rsidR="006520E8">
      <w:rPr>
        <w:sz w:val="16"/>
        <w:szCs w:val="16"/>
      </w:rPr>
      <w:t>S</w:t>
    </w:r>
    <w:r w:rsidR="00F70045" w:rsidRPr="00752FB0">
      <w:rPr>
        <w:sz w:val="16"/>
        <w:szCs w:val="16"/>
      </w:rPr>
      <w:br/>
    </w:r>
    <w:r w:rsidR="00F70045" w:rsidRPr="00752FB0">
      <w:rPr>
        <w:sz w:val="16"/>
        <w:szCs w:val="16"/>
      </w:rPr>
      <w:br/>
    </w:r>
    <w:r w:rsidR="006520E8">
      <w:rPr>
        <w:sz w:val="16"/>
        <w:szCs w:val="16"/>
      </w:rPr>
      <w:t>D.1.1.1 Požadavky na objekt a jeho stavební konstrukce</w:t>
    </w:r>
  </w:p>
  <w:p w14:paraId="32838329" w14:textId="77777777" w:rsidR="00F70045" w:rsidRDefault="00F70045">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A0382F" w14:textId="77777777" w:rsidR="00961402" w:rsidRDefault="00961402" w:rsidP="00DD41BF">
      <w:r>
        <w:separator/>
      </w:r>
    </w:p>
  </w:footnote>
  <w:footnote w:type="continuationSeparator" w:id="0">
    <w:p w14:paraId="219E271C" w14:textId="77777777" w:rsidR="00961402" w:rsidRDefault="00961402" w:rsidP="00DD41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4CABD" w14:textId="77777777" w:rsidR="00F70045" w:rsidRPr="000370F1" w:rsidRDefault="0085243A" w:rsidP="000370F1">
    <w:pPr>
      <w:pStyle w:val="Zhlav"/>
    </w:pPr>
    <w:r>
      <w:rPr>
        <w:noProof/>
        <w:lang w:eastAsia="cs-CZ"/>
      </w:rPr>
      <w:drawing>
        <wp:anchor distT="0" distB="0" distL="114300" distR="114300" simplePos="0" relativeHeight="251659264" behindDoc="1" locked="0" layoutInCell="1" allowOverlap="1" wp14:anchorId="640A54A6" wp14:editId="7B5E4C27">
          <wp:simplePos x="0" y="0"/>
          <wp:positionH relativeFrom="column">
            <wp:posOffset>-725170</wp:posOffset>
          </wp:positionH>
          <wp:positionV relativeFrom="paragraph">
            <wp:posOffset>-772160</wp:posOffset>
          </wp:positionV>
          <wp:extent cx="6120130" cy="477520"/>
          <wp:effectExtent l="0" t="0" r="0" b="0"/>
          <wp:wrapThrough wrapText="bothSides">
            <wp:wrapPolygon edited="0">
              <wp:start x="0" y="0"/>
              <wp:lineTo x="0" y="20681"/>
              <wp:lineTo x="21515" y="20681"/>
              <wp:lineTo x="21515" y="0"/>
              <wp:lineTo x="0" y="0"/>
            </wp:wrapPolygon>
          </wp:wrapThrough>
          <wp:docPr id="1169907996"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47752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AA1A6B"/>
    <w:multiLevelType w:val="hybridMultilevel"/>
    <w:tmpl w:val="A0543854"/>
    <w:lvl w:ilvl="0" w:tplc="C1E63AC2">
      <w:start w:val="1"/>
      <w:numFmt w:val="bullet"/>
      <w:lvlText w:val="-"/>
      <w:lvlJc w:val="left"/>
      <w:pPr>
        <w:ind w:left="1778" w:hanging="360"/>
      </w:pPr>
      <w:rPr>
        <w:rFonts w:ascii="Myriad Pro Light" w:eastAsia="Calibri" w:hAnsi="Myriad Pro Light" w:cs="Times New Roman" w:hint="default"/>
      </w:rPr>
    </w:lvl>
    <w:lvl w:ilvl="1" w:tplc="04050003" w:tentative="1">
      <w:start w:val="1"/>
      <w:numFmt w:val="bullet"/>
      <w:lvlText w:val="o"/>
      <w:lvlJc w:val="left"/>
      <w:pPr>
        <w:ind w:left="2498" w:hanging="360"/>
      </w:pPr>
      <w:rPr>
        <w:rFonts w:ascii="Courier New" w:hAnsi="Courier New" w:cs="Courier New" w:hint="default"/>
      </w:rPr>
    </w:lvl>
    <w:lvl w:ilvl="2" w:tplc="04050005" w:tentative="1">
      <w:start w:val="1"/>
      <w:numFmt w:val="bullet"/>
      <w:lvlText w:val=""/>
      <w:lvlJc w:val="left"/>
      <w:pPr>
        <w:ind w:left="3218" w:hanging="360"/>
      </w:pPr>
      <w:rPr>
        <w:rFonts w:ascii="Wingdings" w:hAnsi="Wingdings" w:hint="default"/>
      </w:rPr>
    </w:lvl>
    <w:lvl w:ilvl="3" w:tplc="04050001" w:tentative="1">
      <w:start w:val="1"/>
      <w:numFmt w:val="bullet"/>
      <w:lvlText w:val=""/>
      <w:lvlJc w:val="left"/>
      <w:pPr>
        <w:ind w:left="3938" w:hanging="360"/>
      </w:pPr>
      <w:rPr>
        <w:rFonts w:ascii="Symbol" w:hAnsi="Symbol" w:hint="default"/>
      </w:rPr>
    </w:lvl>
    <w:lvl w:ilvl="4" w:tplc="04050003" w:tentative="1">
      <w:start w:val="1"/>
      <w:numFmt w:val="bullet"/>
      <w:lvlText w:val="o"/>
      <w:lvlJc w:val="left"/>
      <w:pPr>
        <w:ind w:left="4658" w:hanging="360"/>
      </w:pPr>
      <w:rPr>
        <w:rFonts w:ascii="Courier New" w:hAnsi="Courier New" w:cs="Courier New" w:hint="default"/>
      </w:rPr>
    </w:lvl>
    <w:lvl w:ilvl="5" w:tplc="04050005" w:tentative="1">
      <w:start w:val="1"/>
      <w:numFmt w:val="bullet"/>
      <w:lvlText w:val=""/>
      <w:lvlJc w:val="left"/>
      <w:pPr>
        <w:ind w:left="5378" w:hanging="360"/>
      </w:pPr>
      <w:rPr>
        <w:rFonts w:ascii="Wingdings" w:hAnsi="Wingdings" w:hint="default"/>
      </w:rPr>
    </w:lvl>
    <w:lvl w:ilvl="6" w:tplc="04050001" w:tentative="1">
      <w:start w:val="1"/>
      <w:numFmt w:val="bullet"/>
      <w:lvlText w:val=""/>
      <w:lvlJc w:val="left"/>
      <w:pPr>
        <w:ind w:left="6098" w:hanging="360"/>
      </w:pPr>
      <w:rPr>
        <w:rFonts w:ascii="Symbol" w:hAnsi="Symbol" w:hint="default"/>
      </w:rPr>
    </w:lvl>
    <w:lvl w:ilvl="7" w:tplc="04050003" w:tentative="1">
      <w:start w:val="1"/>
      <w:numFmt w:val="bullet"/>
      <w:lvlText w:val="o"/>
      <w:lvlJc w:val="left"/>
      <w:pPr>
        <w:ind w:left="6818" w:hanging="360"/>
      </w:pPr>
      <w:rPr>
        <w:rFonts w:ascii="Courier New" w:hAnsi="Courier New" w:cs="Courier New" w:hint="default"/>
      </w:rPr>
    </w:lvl>
    <w:lvl w:ilvl="8" w:tplc="04050005" w:tentative="1">
      <w:start w:val="1"/>
      <w:numFmt w:val="bullet"/>
      <w:lvlText w:val=""/>
      <w:lvlJc w:val="left"/>
      <w:pPr>
        <w:ind w:left="7538" w:hanging="360"/>
      </w:pPr>
      <w:rPr>
        <w:rFonts w:ascii="Wingdings" w:hAnsi="Wingdings" w:hint="default"/>
      </w:rPr>
    </w:lvl>
  </w:abstractNum>
  <w:abstractNum w:abstractNumId="1" w15:restartNumberingAfterBreak="0">
    <w:nsid w:val="21880E9F"/>
    <w:multiLevelType w:val="hybridMultilevel"/>
    <w:tmpl w:val="65E431B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3F81084F"/>
    <w:multiLevelType w:val="hybridMultilevel"/>
    <w:tmpl w:val="E2D839EA"/>
    <w:lvl w:ilvl="0" w:tplc="38F469D8">
      <w:start w:val="1"/>
      <w:numFmt w:val="bullet"/>
      <w:lvlText w:val="-"/>
      <w:lvlJc w:val="left"/>
      <w:pPr>
        <w:ind w:left="1778" w:hanging="360"/>
      </w:pPr>
      <w:rPr>
        <w:rFonts w:ascii="Myriad Pro Light" w:eastAsia="Calibri" w:hAnsi="Myriad Pro Light" w:cs="Times New Roman" w:hint="default"/>
      </w:rPr>
    </w:lvl>
    <w:lvl w:ilvl="1" w:tplc="04050003" w:tentative="1">
      <w:start w:val="1"/>
      <w:numFmt w:val="bullet"/>
      <w:lvlText w:val="o"/>
      <w:lvlJc w:val="left"/>
      <w:pPr>
        <w:ind w:left="2498" w:hanging="360"/>
      </w:pPr>
      <w:rPr>
        <w:rFonts w:ascii="Courier New" w:hAnsi="Courier New" w:cs="Courier New" w:hint="default"/>
      </w:rPr>
    </w:lvl>
    <w:lvl w:ilvl="2" w:tplc="04050005" w:tentative="1">
      <w:start w:val="1"/>
      <w:numFmt w:val="bullet"/>
      <w:lvlText w:val=""/>
      <w:lvlJc w:val="left"/>
      <w:pPr>
        <w:ind w:left="3218" w:hanging="360"/>
      </w:pPr>
      <w:rPr>
        <w:rFonts w:ascii="Wingdings" w:hAnsi="Wingdings" w:hint="default"/>
      </w:rPr>
    </w:lvl>
    <w:lvl w:ilvl="3" w:tplc="04050001" w:tentative="1">
      <w:start w:val="1"/>
      <w:numFmt w:val="bullet"/>
      <w:lvlText w:val=""/>
      <w:lvlJc w:val="left"/>
      <w:pPr>
        <w:ind w:left="3938" w:hanging="360"/>
      </w:pPr>
      <w:rPr>
        <w:rFonts w:ascii="Symbol" w:hAnsi="Symbol" w:hint="default"/>
      </w:rPr>
    </w:lvl>
    <w:lvl w:ilvl="4" w:tplc="04050003" w:tentative="1">
      <w:start w:val="1"/>
      <w:numFmt w:val="bullet"/>
      <w:lvlText w:val="o"/>
      <w:lvlJc w:val="left"/>
      <w:pPr>
        <w:ind w:left="4658" w:hanging="360"/>
      </w:pPr>
      <w:rPr>
        <w:rFonts w:ascii="Courier New" w:hAnsi="Courier New" w:cs="Courier New" w:hint="default"/>
      </w:rPr>
    </w:lvl>
    <w:lvl w:ilvl="5" w:tplc="04050005" w:tentative="1">
      <w:start w:val="1"/>
      <w:numFmt w:val="bullet"/>
      <w:lvlText w:val=""/>
      <w:lvlJc w:val="left"/>
      <w:pPr>
        <w:ind w:left="5378" w:hanging="360"/>
      </w:pPr>
      <w:rPr>
        <w:rFonts w:ascii="Wingdings" w:hAnsi="Wingdings" w:hint="default"/>
      </w:rPr>
    </w:lvl>
    <w:lvl w:ilvl="6" w:tplc="04050001" w:tentative="1">
      <w:start w:val="1"/>
      <w:numFmt w:val="bullet"/>
      <w:lvlText w:val=""/>
      <w:lvlJc w:val="left"/>
      <w:pPr>
        <w:ind w:left="6098" w:hanging="360"/>
      </w:pPr>
      <w:rPr>
        <w:rFonts w:ascii="Symbol" w:hAnsi="Symbol" w:hint="default"/>
      </w:rPr>
    </w:lvl>
    <w:lvl w:ilvl="7" w:tplc="04050003" w:tentative="1">
      <w:start w:val="1"/>
      <w:numFmt w:val="bullet"/>
      <w:lvlText w:val="o"/>
      <w:lvlJc w:val="left"/>
      <w:pPr>
        <w:ind w:left="6818" w:hanging="360"/>
      </w:pPr>
      <w:rPr>
        <w:rFonts w:ascii="Courier New" w:hAnsi="Courier New" w:cs="Courier New" w:hint="default"/>
      </w:rPr>
    </w:lvl>
    <w:lvl w:ilvl="8" w:tplc="04050005" w:tentative="1">
      <w:start w:val="1"/>
      <w:numFmt w:val="bullet"/>
      <w:lvlText w:val=""/>
      <w:lvlJc w:val="left"/>
      <w:pPr>
        <w:ind w:left="7538" w:hanging="360"/>
      </w:pPr>
      <w:rPr>
        <w:rFonts w:ascii="Wingdings" w:hAnsi="Wingdings" w:hint="default"/>
      </w:rPr>
    </w:lvl>
  </w:abstractNum>
  <w:abstractNum w:abstractNumId="3" w15:restartNumberingAfterBreak="0">
    <w:nsid w:val="44616FD4"/>
    <w:multiLevelType w:val="hybridMultilevel"/>
    <w:tmpl w:val="9572C7EE"/>
    <w:lvl w:ilvl="0" w:tplc="A9B4DF14">
      <w:numFmt w:val="bullet"/>
      <w:lvlText w:val="-"/>
      <w:lvlJc w:val="left"/>
      <w:pPr>
        <w:ind w:left="785" w:hanging="360"/>
      </w:pPr>
      <w:rPr>
        <w:rFonts w:ascii="Myriad Pro" w:eastAsia="Calibri" w:hAnsi="Myriad Pro" w:cstheme="majorBidi" w:hint="default"/>
      </w:rPr>
    </w:lvl>
    <w:lvl w:ilvl="1" w:tplc="04050003" w:tentative="1">
      <w:start w:val="1"/>
      <w:numFmt w:val="bullet"/>
      <w:lvlText w:val="o"/>
      <w:lvlJc w:val="left"/>
      <w:pPr>
        <w:ind w:left="1505" w:hanging="360"/>
      </w:pPr>
      <w:rPr>
        <w:rFonts w:ascii="Courier New" w:hAnsi="Courier New" w:cs="Courier New" w:hint="default"/>
      </w:rPr>
    </w:lvl>
    <w:lvl w:ilvl="2" w:tplc="04050005" w:tentative="1">
      <w:start w:val="1"/>
      <w:numFmt w:val="bullet"/>
      <w:lvlText w:val=""/>
      <w:lvlJc w:val="left"/>
      <w:pPr>
        <w:ind w:left="2225" w:hanging="360"/>
      </w:pPr>
      <w:rPr>
        <w:rFonts w:ascii="Wingdings" w:hAnsi="Wingdings" w:hint="default"/>
      </w:rPr>
    </w:lvl>
    <w:lvl w:ilvl="3" w:tplc="04050001" w:tentative="1">
      <w:start w:val="1"/>
      <w:numFmt w:val="bullet"/>
      <w:lvlText w:val=""/>
      <w:lvlJc w:val="left"/>
      <w:pPr>
        <w:ind w:left="2945" w:hanging="360"/>
      </w:pPr>
      <w:rPr>
        <w:rFonts w:ascii="Symbol" w:hAnsi="Symbol" w:hint="default"/>
      </w:rPr>
    </w:lvl>
    <w:lvl w:ilvl="4" w:tplc="04050003" w:tentative="1">
      <w:start w:val="1"/>
      <w:numFmt w:val="bullet"/>
      <w:lvlText w:val="o"/>
      <w:lvlJc w:val="left"/>
      <w:pPr>
        <w:ind w:left="3665" w:hanging="360"/>
      </w:pPr>
      <w:rPr>
        <w:rFonts w:ascii="Courier New" w:hAnsi="Courier New" w:cs="Courier New" w:hint="default"/>
      </w:rPr>
    </w:lvl>
    <w:lvl w:ilvl="5" w:tplc="04050005" w:tentative="1">
      <w:start w:val="1"/>
      <w:numFmt w:val="bullet"/>
      <w:lvlText w:val=""/>
      <w:lvlJc w:val="left"/>
      <w:pPr>
        <w:ind w:left="4385" w:hanging="360"/>
      </w:pPr>
      <w:rPr>
        <w:rFonts w:ascii="Wingdings" w:hAnsi="Wingdings" w:hint="default"/>
      </w:rPr>
    </w:lvl>
    <w:lvl w:ilvl="6" w:tplc="04050001" w:tentative="1">
      <w:start w:val="1"/>
      <w:numFmt w:val="bullet"/>
      <w:lvlText w:val=""/>
      <w:lvlJc w:val="left"/>
      <w:pPr>
        <w:ind w:left="5105" w:hanging="360"/>
      </w:pPr>
      <w:rPr>
        <w:rFonts w:ascii="Symbol" w:hAnsi="Symbol" w:hint="default"/>
      </w:rPr>
    </w:lvl>
    <w:lvl w:ilvl="7" w:tplc="04050003" w:tentative="1">
      <w:start w:val="1"/>
      <w:numFmt w:val="bullet"/>
      <w:lvlText w:val="o"/>
      <w:lvlJc w:val="left"/>
      <w:pPr>
        <w:ind w:left="5825" w:hanging="360"/>
      </w:pPr>
      <w:rPr>
        <w:rFonts w:ascii="Courier New" w:hAnsi="Courier New" w:cs="Courier New" w:hint="default"/>
      </w:rPr>
    </w:lvl>
    <w:lvl w:ilvl="8" w:tplc="04050005" w:tentative="1">
      <w:start w:val="1"/>
      <w:numFmt w:val="bullet"/>
      <w:lvlText w:val=""/>
      <w:lvlJc w:val="left"/>
      <w:pPr>
        <w:ind w:left="6545" w:hanging="360"/>
      </w:pPr>
      <w:rPr>
        <w:rFonts w:ascii="Wingdings" w:hAnsi="Wingdings" w:hint="default"/>
      </w:rPr>
    </w:lvl>
  </w:abstractNum>
  <w:abstractNum w:abstractNumId="4" w15:restartNumberingAfterBreak="0">
    <w:nsid w:val="4CDB1FE8"/>
    <w:multiLevelType w:val="hybridMultilevel"/>
    <w:tmpl w:val="C97E597E"/>
    <w:lvl w:ilvl="0" w:tplc="04050001">
      <w:start w:val="1"/>
      <w:numFmt w:val="bullet"/>
      <w:lvlText w:val=""/>
      <w:lvlJc w:val="left"/>
      <w:pPr>
        <w:ind w:left="1440" w:hanging="360"/>
      </w:pPr>
      <w:rPr>
        <w:rFonts w:ascii="Symbol" w:hAnsi="Symbol" w:hint="default"/>
      </w:rPr>
    </w:lvl>
    <w:lvl w:ilvl="1" w:tplc="04050003">
      <w:start w:val="1"/>
      <w:numFmt w:val="bullet"/>
      <w:lvlText w:val="o"/>
      <w:lvlJc w:val="left"/>
      <w:pPr>
        <w:ind w:left="2160" w:hanging="360"/>
      </w:pPr>
      <w:rPr>
        <w:rFonts w:ascii="Courier New" w:hAnsi="Courier New" w:cs="Courier New" w:hint="default"/>
      </w:rPr>
    </w:lvl>
    <w:lvl w:ilvl="2" w:tplc="04050005">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5" w15:restartNumberingAfterBreak="0">
    <w:nsid w:val="501C7C9E"/>
    <w:multiLevelType w:val="hybridMultilevel"/>
    <w:tmpl w:val="CA3A9F84"/>
    <w:lvl w:ilvl="0" w:tplc="2CD08CBA">
      <w:start w:val="1"/>
      <w:numFmt w:val="bullet"/>
      <w:lvlText w:val=""/>
      <w:lvlJc w:val="left"/>
      <w:pPr>
        <w:ind w:left="1428" w:hanging="360"/>
      </w:pPr>
      <w:rPr>
        <w:rFonts w:ascii="Symbol" w:hAnsi="Symbol" w:hint="default"/>
        <w:color w:val="FF0000"/>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6" w15:restartNumberingAfterBreak="0">
    <w:nsid w:val="72557D75"/>
    <w:multiLevelType w:val="hybridMultilevel"/>
    <w:tmpl w:val="0310BDD2"/>
    <w:lvl w:ilvl="0" w:tplc="C602BA48">
      <w:numFmt w:val="bullet"/>
      <w:lvlText w:val="-"/>
      <w:lvlJc w:val="left"/>
      <w:pPr>
        <w:ind w:left="1145" w:hanging="360"/>
      </w:pPr>
      <w:rPr>
        <w:rFonts w:ascii="Myriad Pro" w:eastAsia="Calibri" w:hAnsi="Myriad Pro" w:cstheme="majorBidi" w:hint="default"/>
      </w:rPr>
    </w:lvl>
    <w:lvl w:ilvl="1" w:tplc="04050003" w:tentative="1">
      <w:start w:val="1"/>
      <w:numFmt w:val="bullet"/>
      <w:lvlText w:val="o"/>
      <w:lvlJc w:val="left"/>
      <w:pPr>
        <w:ind w:left="1865" w:hanging="360"/>
      </w:pPr>
      <w:rPr>
        <w:rFonts w:ascii="Courier New" w:hAnsi="Courier New" w:cs="Courier New" w:hint="default"/>
      </w:rPr>
    </w:lvl>
    <w:lvl w:ilvl="2" w:tplc="04050005" w:tentative="1">
      <w:start w:val="1"/>
      <w:numFmt w:val="bullet"/>
      <w:lvlText w:val=""/>
      <w:lvlJc w:val="left"/>
      <w:pPr>
        <w:ind w:left="2585" w:hanging="360"/>
      </w:pPr>
      <w:rPr>
        <w:rFonts w:ascii="Wingdings" w:hAnsi="Wingdings" w:hint="default"/>
      </w:rPr>
    </w:lvl>
    <w:lvl w:ilvl="3" w:tplc="04050001" w:tentative="1">
      <w:start w:val="1"/>
      <w:numFmt w:val="bullet"/>
      <w:lvlText w:val=""/>
      <w:lvlJc w:val="left"/>
      <w:pPr>
        <w:ind w:left="3305" w:hanging="360"/>
      </w:pPr>
      <w:rPr>
        <w:rFonts w:ascii="Symbol" w:hAnsi="Symbol" w:hint="default"/>
      </w:rPr>
    </w:lvl>
    <w:lvl w:ilvl="4" w:tplc="04050003" w:tentative="1">
      <w:start w:val="1"/>
      <w:numFmt w:val="bullet"/>
      <w:lvlText w:val="o"/>
      <w:lvlJc w:val="left"/>
      <w:pPr>
        <w:ind w:left="4025" w:hanging="360"/>
      </w:pPr>
      <w:rPr>
        <w:rFonts w:ascii="Courier New" w:hAnsi="Courier New" w:cs="Courier New" w:hint="default"/>
      </w:rPr>
    </w:lvl>
    <w:lvl w:ilvl="5" w:tplc="04050005" w:tentative="1">
      <w:start w:val="1"/>
      <w:numFmt w:val="bullet"/>
      <w:lvlText w:val=""/>
      <w:lvlJc w:val="left"/>
      <w:pPr>
        <w:ind w:left="4745" w:hanging="360"/>
      </w:pPr>
      <w:rPr>
        <w:rFonts w:ascii="Wingdings" w:hAnsi="Wingdings" w:hint="default"/>
      </w:rPr>
    </w:lvl>
    <w:lvl w:ilvl="6" w:tplc="04050001" w:tentative="1">
      <w:start w:val="1"/>
      <w:numFmt w:val="bullet"/>
      <w:lvlText w:val=""/>
      <w:lvlJc w:val="left"/>
      <w:pPr>
        <w:ind w:left="5465" w:hanging="360"/>
      </w:pPr>
      <w:rPr>
        <w:rFonts w:ascii="Symbol" w:hAnsi="Symbol" w:hint="default"/>
      </w:rPr>
    </w:lvl>
    <w:lvl w:ilvl="7" w:tplc="04050003" w:tentative="1">
      <w:start w:val="1"/>
      <w:numFmt w:val="bullet"/>
      <w:lvlText w:val="o"/>
      <w:lvlJc w:val="left"/>
      <w:pPr>
        <w:ind w:left="6185" w:hanging="360"/>
      </w:pPr>
      <w:rPr>
        <w:rFonts w:ascii="Courier New" w:hAnsi="Courier New" w:cs="Courier New" w:hint="default"/>
      </w:rPr>
    </w:lvl>
    <w:lvl w:ilvl="8" w:tplc="04050005" w:tentative="1">
      <w:start w:val="1"/>
      <w:numFmt w:val="bullet"/>
      <w:lvlText w:val=""/>
      <w:lvlJc w:val="left"/>
      <w:pPr>
        <w:ind w:left="6905" w:hanging="360"/>
      </w:pPr>
      <w:rPr>
        <w:rFonts w:ascii="Wingdings" w:hAnsi="Wingdings" w:hint="default"/>
      </w:rPr>
    </w:lvl>
  </w:abstractNum>
  <w:num w:numId="1" w16cid:durableId="638846969">
    <w:abstractNumId w:val="2"/>
  </w:num>
  <w:num w:numId="2" w16cid:durableId="1452627625">
    <w:abstractNumId w:val="0"/>
  </w:num>
  <w:num w:numId="3" w16cid:durableId="1639650023">
    <w:abstractNumId w:val="3"/>
  </w:num>
  <w:num w:numId="4" w16cid:durableId="1623658652">
    <w:abstractNumId w:val="6"/>
  </w:num>
  <w:num w:numId="5" w16cid:durableId="1853882739">
    <w:abstractNumId w:val="1"/>
  </w:num>
  <w:num w:numId="6" w16cid:durableId="863711723">
    <w:abstractNumId w:val="4"/>
  </w:num>
  <w:num w:numId="7" w16cid:durableId="4942346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04A66"/>
    <w:rsid w:val="00000056"/>
    <w:rsid w:val="00003F04"/>
    <w:rsid w:val="00011B18"/>
    <w:rsid w:val="00024F1A"/>
    <w:rsid w:val="00026553"/>
    <w:rsid w:val="00035A9E"/>
    <w:rsid w:val="000370F1"/>
    <w:rsid w:val="00042ED3"/>
    <w:rsid w:val="00052DDA"/>
    <w:rsid w:val="00055BA9"/>
    <w:rsid w:val="00056377"/>
    <w:rsid w:val="0006054A"/>
    <w:rsid w:val="00065846"/>
    <w:rsid w:val="00066B26"/>
    <w:rsid w:val="00070E1D"/>
    <w:rsid w:val="00072C29"/>
    <w:rsid w:val="000758E7"/>
    <w:rsid w:val="0007675A"/>
    <w:rsid w:val="0008161F"/>
    <w:rsid w:val="00085083"/>
    <w:rsid w:val="00085BDB"/>
    <w:rsid w:val="0008618F"/>
    <w:rsid w:val="0009054B"/>
    <w:rsid w:val="000906BF"/>
    <w:rsid w:val="0009363C"/>
    <w:rsid w:val="00094C4C"/>
    <w:rsid w:val="000975C0"/>
    <w:rsid w:val="000975C1"/>
    <w:rsid w:val="000A0E49"/>
    <w:rsid w:val="000A19B6"/>
    <w:rsid w:val="000B2969"/>
    <w:rsid w:val="000B554C"/>
    <w:rsid w:val="000B7A82"/>
    <w:rsid w:val="000C1A6E"/>
    <w:rsid w:val="000C7B69"/>
    <w:rsid w:val="000D0815"/>
    <w:rsid w:val="000D4752"/>
    <w:rsid w:val="000F37E7"/>
    <w:rsid w:val="00100DE6"/>
    <w:rsid w:val="00105A0D"/>
    <w:rsid w:val="0011751C"/>
    <w:rsid w:val="00124385"/>
    <w:rsid w:val="00131D8F"/>
    <w:rsid w:val="001329D8"/>
    <w:rsid w:val="0013377F"/>
    <w:rsid w:val="00133975"/>
    <w:rsid w:val="00135CA7"/>
    <w:rsid w:val="00136D14"/>
    <w:rsid w:val="001525D8"/>
    <w:rsid w:val="00153F9E"/>
    <w:rsid w:val="00156E61"/>
    <w:rsid w:val="0016222B"/>
    <w:rsid w:val="001647B2"/>
    <w:rsid w:val="00164D0D"/>
    <w:rsid w:val="00172893"/>
    <w:rsid w:val="0017666A"/>
    <w:rsid w:val="00180E4A"/>
    <w:rsid w:val="00184ACA"/>
    <w:rsid w:val="00190F8E"/>
    <w:rsid w:val="00194899"/>
    <w:rsid w:val="001B0229"/>
    <w:rsid w:val="001B26A2"/>
    <w:rsid w:val="001C1710"/>
    <w:rsid w:val="001C3749"/>
    <w:rsid w:val="001C6A93"/>
    <w:rsid w:val="001D2DA4"/>
    <w:rsid w:val="001D48EB"/>
    <w:rsid w:val="001D5B54"/>
    <w:rsid w:val="001E014F"/>
    <w:rsid w:val="001E03C4"/>
    <w:rsid w:val="001E03CC"/>
    <w:rsid w:val="001E2A4E"/>
    <w:rsid w:val="001E7BE3"/>
    <w:rsid w:val="001F4006"/>
    <w:rsid w:val="001F4109"/>
    <w:rsid w:val="001F7965"/>
    <w:rsid w:val="001F7BBC"/>
    <w:rsid w:val="001F7CC1"/>
    <w:rsid w:val="00202967"/>
    <w:rsid w:val="0020303D"/>
    <w:rsid w:val="00203E31"/>
    <w:rsid w:val="0020406B"/>
    <w:rsid w:val="00205B2C"/>
    <w:rsid w:val="00210EF3"/>
    <w:rsid w:val="00217431"/>
    <w:rsid w:val="002217A1"/>
    <w:rsid w:val="00226F61"/>
    <w:rsid w:val="00234D19"/>
    <w:rsid w:val="00237FEB"/>
    <w:rsid w:val="00243A2F"/>
    <w:rsid w:val="00244BC4"/>
    <w:rsid w:val="00262504"/>
    <w:rsid w:val="00263FAD"/>
    <w:rsid w:val="00264EAE"/>
    <w:rsid w:val="0026583F"/>
    <w:rsid w:val="00265EAE"/>
    <w:rsid w:val="00271379"/>
    <w:rsid w:val="00282010"/>
    <w:rsid w:val="00282A02"/>
    <w:rsid w:val="00285F06"/>
    <w:rsid w:val="00290551"/>
    <w:rsid w:val="00293FB9"/>
    <w:rsid w:val="002A71AE"/>
    <w:rsid w:val="002B2259"/>
    <w:rsid w:val="002B6A9F"/>
    <w:rsid w:val="002C2514"/>
    <w:rsid w:val="002C590A"/>
    <w:rsid w:val="002D17ED"/>
    <w:rsid w:val="002E6F49"/>
    <w:rsid w:val="00302CA4"/>
    <w:rsid w:val="0031167B"/>
    <w:rsid w:val="0031685C"/>
    <w:rsid w:val="00320F6A"/>
    <w:rsid w:val="00325F7A"/>
    <w:rsid w:val="003324EE"/>
    <w:rsid w:val="003324F2"/>
    <w:rsid w:val="00336B4A"/>
    <w:rsid w:val="0033766F"/>
    <w:rsid w:val="00341703"/>
    <w:rsid w:val="00342C0C"/>
    <w:rsid w:val="00343B42"/>
    <w:rsid w:val="003536F8"/>
    <w:rsid w:val="00356E79"/>
    <w:rsid w:val="00364F7C"/>
    <w:rsid w:val="00364F7D"/>
    <w:rsid w:val="00373558"/>
    <w:rsid w:val="00375745"/>
    <w:rsid w:val="00386355"/>
    <w:rsid w:val="00390294"/>
    <w:rsid w:val="00395B26"/>
    <w:rsid w:val="003A2397"/>
    <w:rsid w:val="003A4645"/>
    <w:rsid w:val="003B0B69"/>
    <w:rsid w:val="003C4447"/>
    <w:rsid w:val="003D7EDB"/>
    <w:rsid w:val="003E0DB4"/>
    <w:rsid w:val="003F2066"/>
    <w:rsid w:val="003F4356"/>
    <w:rsid w:val="00410D41"/>
    <w:rsid w:val="00413491"/>
    <w:rsid w:val="00414C12"/>
    <w:rsid w:val="004152FC"/>
    <w:rsid w:val="00421B64"/>
    <w:rsid w:val="0042552B"/>
    <w:rsid w:val="004300EC"/>
    <w:rsid w:val="00430655"/>
    <w:rsid w:val="004331A1"/>
    <w:rsid w:val="00444223"/>
    <w:rsid w:val="00450BFE"/>
    <w:rsid w:val="00455A55"/>
    <w:rsid w:val="00457195"/>
    <w:rsid w:val="00461082"/>
    <w:rsid w:val="00463A94"/>
    <w:rsid w:val="00467670"/>
    <w:rsid w:val="004679A7"/>
    <w:rsid w:val="00473D74"/>
    <w:rsid w:val="00476941"/>
    <w:rsid w:val="0048182F"/>
    <w:rsid w:val="00483E81"/>
    <w:rsid w:val="00485088"/>
    <w:rsid w:val="00485B51"/>
    <w:rsid w:val="00487796"/>
    <w:rsid w:val="00492D62"/>
    <w:rsid w:val="004A21B7"/>
    <w:rsid w:val="004A27F2"/>
    <w:rsid w:val="004A5AA6"/>
    <w:rsid w:val="004B2F2C"/>
    <w:rsid w:val="004C0A8D"/>
    <w:rsid w:val="004C6BC4"/>
    <w:rsid w:val="004D18E0"/>
    <w:rsid w:val="004D3F5E"/>
    <w:rsid w:val="004D7626"/>
    <w:rsid w:val="004D7673"/>
    <w:rsid w:val="004E6D2F"/>
    <w:rsid w:val="00501151"/>
    <w:rsid w:val="00511973"/>
    <w:rsid w:val="00512D0A"/>
    <w:rsid w:val="0051474B"/>
    <w:rsid w:val="0051603D"/>
    <w:rsid w:val="00516491"/>
    <w:rsid w:val="00516841"/>
    <w:rsid w:val="0052011E"/>
    <w:rsid w:val="00523EED"/>
    <w:rsid w:val="00526FE8"/>
    <w:rsid w:val="00535716"/>
    <w:rsid w:val="0053578E"/>
    <w:rsid w:val="005403DB"/>
    <w:rsid w:val="00541181"/>
    <w:rsid w:val="00541959"/>
    <w:rsid w:val="00542D0B"/>
    <w:rsid w:val="005467E4"/>
    <w:rsid w:val="00546DB0"/>
    <w:rsid w:val="00552CF6"/>
    <w:rsid w:val="00557716"/>
    <w:rsid w:val="005626B0"/>
    <w:rsid w:val="005648CA"/>
    <w:rsid w:val="00567F17"/>
    <w:rsid w:val="00572FCB"/>
    <w:rsid w:val="0057628B"/>
    <w:rsid w:val="0058192D"/>
    <w:rsid w:val="00590731"/>
    <w:rsid w:val="00591A61"/>
    <w:rsid w:val="00596A24"/>
    <w:rsid w:val="005A0883"/>
    <w:rsid w:val="005A23C9"/>
    <w:rsid w:val="005A3338"/>
    <w:rsid w:val="005B4A58"/>
    <w:rsid w:val="005B534F"/>
    <w:rsid w:val="005B66C2"/>
    <w:rsid w:val="005B742C"/>
    <w:rsid w:val="005C17F3"/>
    <w:rsid w:val="005D606E"/>
    <w:rsid w:val="005D6E45"/>
    <w:rsid w:val="005D7591"/>
    <w:rsid w:val="005E0B4C"/>
    <w:rsid w:val="005E27BD"/>
    <w:rsid w:val="005E2E25"/>
    <w:rsid w:val="005E7B2A"/>
    <w:rsid w:val="005F249C"/>
    <w:rsid w:val="005F5933"/>
    <w:rsid w:val="006015EB"/>
    <w:rsid w:val="0060314B"/>
    <w:rsid w:val="00612A9A"/>
    <w:rsid w:val="00613CF6"/>
    <w:rsid w:val="00614A77"/>
    <w:rsid w:val="00620F2A"/>
    <w:rsid w:val="0062144E"/>
    <w:rsid w:val="0062634A"/>
    <w:rsid w:val="00626AE9"/>
    <w:rsid w:val="00632071"/>
    <w:rsid w:val="006328CE"/>
    <w:rsid w:val="00633344"/>
    <w:rsid w:val="00643695"/>
    <w:rsid w:val="00646B43"/>
    <w:rsid w:val="0065172C"/>
    <w:rsid w:val="00651DF5"/>
    <w:rsid w:val="006520E8"/>
    <w:rsid w:val="00652F15"/>
    <w:rsid w:val="00654FF9"/>
    <w:rsid w:val="00655693"/>
    <w:rsid w:val="006602D3"/>
    <w:rsid w:val="00660484"/>
    <w:rsid w:val="00661A85"/>
    <w:rsid w:val="00667B18"/>
    <w:rsid w:val="00670D50"/>
    <w:rsid w:val="00676DD7"/>
    <w:rsid w:val="0068506E"/>
    <w:rsid w:val="00686075"/>
    <w:rsid w:val="00686324"/>
    <w:rsid w:val="00692C58"/>
    <w:rsid w:val="00693FB4"/>
    <w:rsid w:val="00697CAE"/>
    <w:rsid w:val="006A5695"/>
    <w:rsid w:val="006B15EF"/>
    <w:rsid w:val="006B3E58"/>
    <w:rsid w:val="006C2960"/>
    <w:rsid w:val="006C4583"/>
    <w:rsid w:val="006D1D4F"/>
    <w:rsid w:val="006E229B"/>
    <w:rsid w:val="006E7272"/>
    <w:rsid w:val="006F50C0"/>
    <w:rsid w:val="007025AD"/>
    <w:rsid w:val="00706D6C"/>
    <w:rsid w:val="00712507"/>
    <w:rsid w:val="007128A4"/>
    <w:rsid w:val="00713842"/>
    <w:rsid w:val="00716940"/>
    <w:rsid w:val="00725AED"/>
    <w:rsid w:val="00747BC5"/>
    <w:rsid w:val="00750DED"/>
    <w:rsid w:val="007529CA"/>
    <w:rsid w:val="00752FB0"/>
    <w:rsid w:val="007536C5"/>
    <w:rsid w:val="00755154"/>
    <w:rsid w:val="00760C07"/>
    <w:rsid w:val="00760E13"/>
    <w:rsid w:val="00763198"/>
    <w:rsid w:val="00764404"/>
    <w:rsid w:val="00773CB3"/>
    <w:rsid w:val="007756C4"/>
    <w:rsid w:val="007770D5"/>
    <w:rsid w:val="00784B7E"/>
    <w:rsid w:val="00785955"/>
    <w:rsid w:val="007A109A"/>
    <w:rsid w:val="007A642A"/>
    <w:rsid w:val="007A65AC"/>
    <w:rsid w:val="007A680A"/>
    <w:rsid w:val="007B00B6"/>
    <w:rsid w:val="007B4042"/>
    <w:rsid w:val="007E2031"/>
    <w:rsid w:val="007E2F00"/>
    <w:rsid w:val="007E35B6"/>
    <w:rsid w:val="007E38F3"/>
    <w:rsid w:val="007F5C67"/>
    <w:rsid w:val="00807456"/>
    <w:rsid w:val="008129B5"/>
    <w:rsid w:val="008134AB"/>
    <w:rsid w:val="0081416E"/>
    <w:rsid w:val="0082369C"/>
    <w:rsid w:val="00835A9E"/>
    <w:rsid w:val="0085243A"/>
    <w:rsid w:val="00852677"/>
    <w:rsid w:val="0085508F"/>
    <w:rsid w:val="0085727F"/>
    <w:rsid w:val="008666D9"/>
    <w:rsid w:val="00867DF9"/>
    <w:rsid w:val="008703DD"/>
    <w:rsid w:val="0087178D"/>
    <w:rsid w:val="00880573"/>
    <w:rsid w:val="0088074C"/>
    <w:rsid w:val="00881C32"/>
    <w:rsid w:val="00884BC4"/>
    <w:rsid w:val="00885316"/>
    <w:rsid w:val="00886511"/>
    <w:rsid w:val="00890171"/>
    <w:rsid w:val="008903AE"/>
    <w:rsid w:val="00891FF8"/>
    <w:rsid w:val="00894350"/>
    <w:rsid w:val="008975E5"/>
    <w:rsid w:val="008A4871"/>
    <w:rsid w:val="008B032B"/>
    <w:rsid w:val="008D0698"/>
    <w:rsid w:val="008D0CE0"/>
    <w:rsid w:val="008E5A68"/>
    <w:rsid w:val="008E682B"/>
    <w:rsid w:val="008F17C7"/>
    <w:rsid w:val="008F2149"/>
    <w:rsid w:val="00911ADB"/>
    <w:rsid w:val="00912471"/>
    <w:rsid w:val="00912B5E"/>
    <w:rsid w:val="00912C0C"/>
    <w:rsid w:val="00914FEC"/>
    <w:rsid w:val="009163A0"/>
    <w:rsid w:val="00921909"/>
    <w:rsid w:val="0092253C"/>
    <w:rsid w:val="0092785A"/>
    <w:rsid w:val="009314AC"/>
    <w:rsid w:val="00942934"/>
    <w:rsid w:val="009519B0"/>
    <w:rsid w:val="00954341"/>
    <w:rsid w:val="009558EA"/>
    <w:rsid w:val="00961402"/>
    <w:rsid w:val="00962116"/>
    <w:rsid w:val="00966150"/>
    <w:rsid w:val="009664BF"/>
    <w:rsid w:val="00966DEE"/>
    <w:rsid w:val="00970376"/>
    <w:rsid w:val="009819F7"/>
    <w:rsid w:val="00982358"/>
    <w:rsid w:val="00986ED8"/>
    <w:rsid w:val="009914B3"/>
    <w:rsid w:val="00993355"/>
    <w:rsid w:val="0099494D"/>
    <w:rsid w:val="00994D35"/>
    <w:rsid w:val="00996306"/>
    <w:rsid w:val="009B3018"/>
    <w:rsid w:val="009B7356"/>
    <w:rsid w:val="009C4847"/>
    <w:rsid w:val="009D07B1"/>
    <w:rsid w:val="009D5A09"/>
    <w:rsid w:val="009D62D4"/>
    <w:rsid w:val="009D65C2"/>
    <w:rsid w:val="009E1583"/>
    <w:rsid w:val="009E6392"/>
    <w:rsid w:val="009E7A13"/>
    <w:rsid w:val="009F0A99"/>
    <w:rsid w:val="009F2A44"/>
    <w:rsid w:val="00A02434"/>
    <w:rsid w:val="00A05236"/>
    <w:rsid w:val="00A05840"/>
    <w:rsid w:val="00A06B92"/>
    <w:rsid w:val="00A11FBB"/>
    <w:rsid w:val="00A12EFB"/>
    <w:rsid w:val="00A21E82"/>
    <w:rsid w:val="00A336AC"/>
    <w:rsid w:val="00A3436E"/>
    <w:rsid w:val="00A415E3"/>
    <w:rsid w:val="00A42379"/>
    <w:rsid w:val="00A44A69"/>
    <w:rsid w:val="00A45247"/>
    <w:rsid w:val="00A452D5"/>
    <w:rsid w:val="00A520CA"/>
    <w:rsid w:val="00A52A66"/>
    <w:rsid w:val="00A5337D"/>
    <w:rsid w:val="00A53A30"/>
    <w:rsid w:val="00A611C0"/>
    <w:rsid w:val="00A6539F"/>
    <w:rsid w:val="00A65CDE"/>
    <w:rsid w:val="00A66A79"/>
    <w:rsid w:val="00A67D4A"/>
    <w:rsid w:val="00A70B93"/>
    <w:rsid w:val="00A75E7A"/>
    <w:rsid w:val="00A7690C"/>
    <w:rsid w:val="00A86226"/>
    <w:rsid w:val="00A87895"/>
    <w:rsid w:val="00AA3337"/>
    <w:rsid w:val="00AB0994"/>
    <w:rsid w:val="00AD31B4"/>
    <w:rsid w:val="00AD3B61"/>
    <w:rsid w:val="00AD3EEB"/>
    <w:rsid w:val="00AE687D"/>
    <w:rsid w:val="00AF6671"/>
    <w:rsid w:val="00B00EB7"/>
    <w:rsid w:val="00B012EF"/>
    <w:rsid w:val="00B041C3"/>
    <w:rsid w:val="00B04C6A"/>
    <w:rsid w:val="00B14E1C"/>
    <w:rsid w:val="00B17368"/>
    <w:rsid w:val="00B22C81"/>
    <w:rsid w:val="00B36A28"/>
    <w:rsid w:val="00B37733"/>
    <w:rsid w:val="00B45B9F"/>
    <w:rsid w:val="00B46151"/>
    <w:rsid w:val="00B51BCB"/>
    <w:rsid w:val="00B51D8F"/>
    <w:rsid w:val="00B547D9"/>
    <w:rsid w:val="00B55158"/>
    <w:rsid w:val="00B67569"/>
    <w:rsid w:val="00B71C4E"/>
    <w:rsid w:val="00B722B7"/>
    <w:rsid w:val="00B754D0"/>
    <w:rsid w:val="00B83DCB"/>
    <w:rsid w:val="00B870A3"/>
    <w:rsid w:val="00BA7E47"/>
    <w:rsid w:val="00BB3578"/>
    <w:rsid w:val="00BB70A1"/>
    <w:rsid w:val="00BC0C20"/>
    <w:rsid w:val="00BC3909"/>
    <w:rsid w:val="00BC3DB3"/>
    <w:rsid w:val="00BC67BF"/>
    <w:rsid w:val="00BC7BB7"/>
    <w:rsid w:val="00BD055E"/>
    <w:rsid w:val="00BD1EF5"/>
    <w:rsid w:val="00BD238E"/>
    <w:rsid w:val="00BD467E"/>
    <w:rsid w:val="00BD5342"/>
    <w:rsid w:val="00BE2CF9"/>
    <w:rsid w:val="00BE745A"/>
    <w:rsid w:val="00BF2456"/>
    <w:rsid w:val="00C011C7"/>
    <w:rsid w:val="00C02197"/>
    <w:rsid w:val="00C117DF"/>
    <w:rsid w:val="00C13C40"/>
    <w:rsid w:val="00C16C76"/>
    <w:rsid w:val="00C260E6"/>
    <w:rsid w:val="00C261A5"/>
    <w:rsid w:val="00C31104"/>
    <w:rsid w:val="00C31882"/>
    <w:rsid w:val="00C36B02"/>
    <w:rsid w:val="00C40A0D"/>
    <w:rsid w:val="00C42017"/>
    <w:rsid w:val="00C50D1F"/>
    <w:rsid w:val="00C541C9"/>
    <w:rsid w:val="00C546FF"/>
    <w:rsid w:val="00C55AD9"/>
    <w:rsid w:val="00C634E4"/>
    <w:rsid w:val="00C651CA"/>
    <w:rsid w:val="00C76245"/>
    <w:rsid w:val="00C77D3B"/>
    <w:rsid w:val="00C80F54"/>
    <w:rsid w:val="00C82302"/>
    <w:rsid w:val="00C91487"/>
    <w:rsid w:val="00C93D9C"/>
    <w:rsid w:val="00CA7998"/>
    <w:rsid w:val="00CA7DFD"/>
    <w:rsid w:val="00CB3039"/>
    <w:rsid w:val="00CB3EF7"/>
    <w:rsid w:val="00CB6948"/>
    <w:rsid w:val="00CB795D"/>
    <w:rsid w:val="00CD4163"/>
    <w:rsid w:val="00CD4BD4"/>
    <w:rsid w:val="00CD50DB"/>
    <w:rsid w:val="00CE1CF1"/>
    <w:rsid w:val="00CE23F6"/>
    <w:rsid w:val="00CF1D72"/>
    <w:rsid w:val="00CF212E"/>
    <w:rsid w:val="00CF6D95"/>
    <w:rsid w:val="00D029CE"/>
    <w:rsid w:val="00D20285"/>
    <w:rsid w:val="00D2086B"/>
    <w:rsid w:val="00D233A8"/>
    <w:rsid w:val="00D256C5"/>
    <w:rsid w:val="00D26558"/>
    <w:rsid w:val="00D64A7F"/>
    <w:rsid w:val="00D723CE"/>
    <w:rsid w:val="00D8079B"/>
    <w:rsid w:val="00D81839"/>
    <w:rsid w:val="00D82F4F"/>
    <w:rsid w:val="00D92301"/>
    <w:rsid w:val="00D94201"/>
    <w:rsid w:val="00DA60F3"/>
    <w:rsid w:val="00DA7699"/>
    <w:rsid w:val="00DB783D"/>
    <w:rsid w:val="00DC12D6"/>
    <w:rsid w:val="00DC4C17"/>
    <w:rsid w:val="00DC50B2"/>
    <w:rsid w:val="00DC52A1"/>
    <w:rsid w:val="00DC5C3F"/>
    <w:rsid w:val="00DC6370"/>
    <w:rsid w:val="00DC69EB"/>
    <w:rsid w:val="00DD15E0"/>
    <w:rsid w:val="00DD41BF"/>
    <w:rsid w:val="00DD4E71"/>
    <w:rsid w:val="00DE054E"/>
    <w:rsid w:val="00DE1830"/>
    <w:rsid w:val="00DE52DD"/>
    <w:rsid w:val="00E205C2"/>
    <w:rsid w:val="00E362A6"/>
    <w:rsid w:val="00E37F5A"/>
    <w:rsid w:val="00E4062B"/>
    <w:rsid w:val="00E46939"/>
    <w:rsid w:val="00E46CF2"/>
    <w:rsid w:val="00E478F4"/>
    <w:rsid w:val="00E50E4A"/>
    <w:rsid w:val="00E610B4"/>
    <w:rsid w:val="00E637C0"/>
    <w:rsid w:val="00E64537"/>
    <w:rsid w:val="00E67631"/>
    <w:rsid w:val="00E70DB1"/>
    <w:rsid w:val="00E733AB"/>
    <w:rsid w:val="00E7609F"/>
    <w:rsid w:val="00E770F7"/>
    <w:rsid w:val="00E8184F"/>
    <w:rsid w:val="00E85232"/>
    <w:rsid w:val="00E8534B"/>
    <w:rsid w:val="00E8704E"/>
    <w:rsid w:val="00E94506"/>
    <w:rsid w:val="00EA2351"/>
    <w:rsid w:val="00EA2391"/>
    <w:rsid w:val="00EA7FAE"/>
    <w:rsid w:val="00EB4820"/>
    <w:rsid w:val="00EC5DB8"/>
    <w:rsid w:val="00EC6F24"/>
    <w:rsid w:val="00ED6D59"/>
    <w:rsid w:val="00EE1DEE"/>
    <w:rsid w:val="00EF02D2"/>
    <w:rsid w:val="00EF56F2"/>
    <w:rsid w:val="00EF58F1"/>
    <w:rsid w:val="00F02E8B"/>
    <w:rsid w:val="00F02F84"/>
    <w:rsid w:val="00F039A6"/>
    <w:rsid w:val="00F04A66"/>
    <w:rsid w:val="00F10D60"/>
    <w:rsid w:val="00F13576"/>
    <w:rsid w:val="00F16CE1"/>
    <w:rsid w:val="00F36E77"/>
    <w:rsid w:val="00F4152A"/>
    <w:rsid w:val="00F42146"/>
    <w:rsid w:val="00F45F11"/>
    <w:rsid w:val="00F53E74"/>
    <w:rsid w:val="00F627EE"/>
    <w:rsid w:val="00F70045"/>
    <w:rsid w:val="00F71FE7"/>
    <w:rsid w:val="00F7542C"/>
    <w:rsid w:val="00F771C9"/>
    <w:rsid w:val="00F803B4"/>
    <w:rsid w:val="00F82D28"/>
    <w:rsid w:val="00F83F96"/>
    <w:rsid w:val="00F8698A"/>
    <w:rsid w:val="00F87A22"/>
    <w:rsid w:val="00F87F8B"/>
    <w:rsid w:val="00F92D54"/>
    <w:rsid w:val="00F93219"/>
    <w:rsid w:val="00FA073B"/>
    <w:rsid w:val="00FA1E1D"/>
    <w:rsid w:val="00FA2FCD"/>
    <w:rsid w:val="00FB279B"/>
    <w:rsid w:val="00FB3028"/>
    <w:rsid w:val="00FB3904"/>
    <w:rsid w:val="00FC09AC"/>
    <w:rsid w:val="00FC76B0"/>
    <w:rsid w:val="00FC7AFC"/>
    <w:rsid w:val="00FD2484"/>
    <w:rsid w:val="00FD25A9"/>
    <w:rsid w:val="00FD58B8"/>
    <w:rsid w:val="00FD6AFB"/>
    <w:rsid w:val="00FE137C"/>
    <w:rsid w:val="00FE5BCA"/>
    <w:rsid w:val="00FE5D7E"/>
    <w:rsid w:val="00FF79B3"/>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82E0E8"/>
  <w15:docId w15:val="{BE95AF12-6F17-4775-B415-B538DA2F1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4300EC"/>
    <w:pPr>
      <w:spacing w:after="0" w:line="240" w:lineRule="auto"/>
    </w:pPr>
    <w:rPr>
      <w:rFonts w:ascii="Myriad Pro Light" w:hAnsi="Myriad Pro Light"/>
      <w:sz w:val="20"/>
    </w:rPr>
  </w:style>
  <w:style w:type="paragraph" w:styleId="Nadpis1">
    <w:name w:val="heading 1"/>
    <w:basedOn w:val="Normln"/>
    <w:next w:val="Normln"/>
    <w:link w:val="Nadpis1Char"/>
    <w:uiPriority w:val="9"/>
    <w:qFormat/>
    <w:rsid w:val="004300EC"/>
    <w:pPr>
      <w:keepNext/>
      <w:keepLines/>
      <w:tabs>
        <w:tab w:val="left" w:pos="426"/>
      </w:tabs>
      <w:spacing w:before="240"/>
      <w:jc w:val="both"/>
      <w:outlineLvl w:val="0"/>
    </w:pPr>
    <w:rPr>
      <w:rFonts w:ascii="Myriad Pro" w:eastAsiaTheme="majorEastAsia" w:hAnsi="Myriad Pro" w:cstheme="majorBidi"/>
      <w:szCs w:val="20"/>
    </w:rPr>
  </w:style>
  <w:style w:type="paragraph" w:styleId="Nadpis2">
    <w:name w:val="heading 2"/>
    <w:basedOn w:val="Normln"/>
    <w:next w:val="Normln"/>
    <w:link w:val="Nadpis2Char"/>
    <w:uiPriority w:val="9"/>
    <w:unhideWhenUsed/>
    <w:qFormat/>
    <w:rsid w:val="004300EC"/>
    <w:pPr>
      <w:keepNext/>
      <w:keepLines/>
      <w:spacing w:before="40"/>
      <w:ind w:left="993" w:hanging="568"/>
      <w:jc w:val="both"/>
      <w:outlineLvl w:val="1"/>
    </w:pPr>
    <w:rPr>
      <w:rFonts w:ascii="Myriad Pro" w:eastAsiaTheme="majorEastAsia" w:hAnsi="Myriad Pro" w:cstheme="majorBidi"/>
      <w:bCs/>
      <w:szCs w:val="20"/>
    </w:rPr>
  </w:style>
  <w:style w:type="paragraph" w:styleId="Nadpis3">
    <w:name w:val="heading 3"/>
    <w:basedOn w:val="Normln"/>
    <w:next w:val="Normln"/>
    <w:link w:val="Nadpis3Char"/>
    <w:uiPriority w:val="9"/>
    <w:unhideWhenUsed/>
    <w:qFormat/>
    <w:rsid w:val="004300EC"/>
    <w:pPr>
      <w:keepNext/>
      <w:keepLines/>
      <w:spacing w:before="40"/>
      <w:ind w:left="1276" w:hanging="284"/>
      <w:jc w:val="both"/>
      <w:outlineLvl w:val="2"/>
    </w:pPr>
    <w:rPr>
      <w:rFonts w:ascii="Myriad Pro" w:eastAsiaTheme="majorEastAsia" w:hAnsi="Myriad Pro" w:cstheme="majorBidi"/>
      <w:szCs w:val="20"/>
    </w:rPr>
  </w:style>
  <w:style w:type="paragraph" w:styleId="Nadpis4">
    <w:name w:val="heading 4"/>
    <w:basedOn w:val="Normln"/>
    <w:next w:val="Normln"/>
    <w:link w:val="Nadpis4Char"/>
    <w:uiPriority w:val="9"/>
    <w:unhideWhenUsed/>
    <w:qFormat/>
    <w:rsid w:val="004300EC"/>
    <w:pPr>
      <w:keepNext/>
      <w:keepLines/>
      <w:spacing w:before="40"/>
      <w:ind w:left="1276"/>
      <w:outlineLvl w:val="3"/>
    </w:pPr>
    <w:rPr>
      <w:rFonts w:ascii="Myriad Pro" w:eastAsia="Calibri" w:hAnsi="Myriad Pro" w:cstheme="majorBidi"/>
      <w:iCs/>
      <w:lang w:eastAsia="cs-CZ" w:bidi="cs-CZ"/>
    </w:rPr>
  </w:style>
  <w:style w:type="paragraph" w:styleId="Nadpis5">
    <w:name w:val="heading 5"/>
    <w:basedOn w:val="Normln"/>
    <w:next w:val="Normln"/>
    <w:link w:val="Nadpis5Char"/>
    <w:uiPriority w:val="9"/>
    <w:semiHidden/>
    <w:unhideWhenUsed/>
    <w:qFormat/>
    <w:rsid w:val="004300EC"/>
    <w:pPr>
      <w:keepNext/>
      <w:keepLines/>
      <w:spacing w:before="40"/>
      <w:outlineLvl w:val="4"/>
    </w:pPr>
    <w:rPr>
      <w:rFonts w:eastAsiaTheme="majorEastAsia" w:cstheme="majorBidi"/>
    </w:rPr>
  </w:style>
  <w:style w:type="paragraph" w:styleId="Nadpis6">
    <w:name w:val="heading 6"/>
    <w:basedOn w:val="Normln"/>
    <w:next w:val="Normln"/>
    <w:link w:val="Nadpis6Char"/>
    <w:uiPriority w:val="9"/>
    <w:semiHidden/>
    <w:unhideWhenUsed/>
    <w:qFormat/>
    <w:rsid w:val="00F803B4"/>
    <w:pPr>
      <w:keepNext/>
      <w:keepLines/>
      <w:spacing w:before="40"/>
      <w:outlineLvl w:val="5"/>
    </w:pPr>
    <w:rPr>
      <w:rFonts w:asciiTheme="majorHAnsi" w:eastAsiaTheme="majorEastAsia" w:hAnsiTheme="majorHAnsi" w:cstheme="majorBidi"/>
      <w:color w:val="1F4D78" w:themeColor="accent1" w:themeShade="7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4300EC"/>
    <w:pPr>
      <w:tabs>
        <w:tab w:val="center" w:pos="4536"/>
        <w:tab w:val="right" w:pos="9072"/>
      </w:tabs>
    </w:pPr>
  </w:style>
  <w:style w:type="character" w:customStyle="1" w:styleId="ZhlavChar">
    <w:name w:val="Záhlaví Char"/>
    <w:basedOn w:val="Standardnpsmoodstavce"/>
    <w:link w:val="Zhlav"/>
    <w:uiPriority w:val="99"/>
    <w:rsid w:val="004300EC"/>
    <w:rPr>
      <w:rFonts w:ascii="Myriad Pro Light" w:hAnsi="Myriad Pro Light"/>
      <w:sz w:val="20"/>
    </w:rPr>
  </w:style>
  <w:style w:type="paragraph" w:styleId="Zpat">
    <w:name w:val="footer"/>
    <w:basedOn w:val="Normln"/>
    <w:link w:val="ZpatChar"/>
    <w:uiPriority w:val="99"/>
    <w:unhideWhenUsed/>
    <w:rsid w:val="004300EC"/>
    <w:pPr>
      <w:tabs>
        <w:tab w:val="center" w:pos="4536"/>
        <w:tab w:val="right" w:pos="9072"/>
      </w:tabs>
    </w:pPr>
  </w:style>
  <w:style w:type="character" w:customStyle="1" w:styleId="ZpatChar">
    <w:name w:val="Zápatí Char"/>
    <w:basedOn w:val="Standardnpsmoodstavce"/>
    <w:link w:val="Zpat"/>
    <w:uiPriority w:val="99"/>
    <w:rsid w:val="004300EC"/>
    <w:rPr>
      <w:rFonts w:ascii="Myriad Pro Light" w:hAnsi="Myriad Pro Light"/>
      <w:sz w:val="20"/>
    </w:rPr>
  </w:style>
  <w:style w:type="character" w:styleId="Zstupntext">
    <w:name w:val="Placeholder Text"/>
    <w:basedOn w:val="Standardnpsmoodstavce"/>
    <w:uiPriority w:val="99"/>
    <w:semiHidden/>
    <w:rsid w:val="004300EC"/>
    <w:rPr>
      <w:color w:val="808080"/>
    </w:rPr>
  </w:style>
  <w:style w:type="character" w:customStyle="1" w:styleId="Nadpis1Char">
    <w:name w:val="Nadpis 1 Char"/>
    <w:basedOn w:val="Standardnpsmoodstavce"/>
    <w:link w:val="Nadpis1"/>
    <w:uiPriority w:val="9"/>
    <w:rsid w:val="004300EC"/>
    <w:rPr>
      <w:rFonts w:ascii="Myriad Pro" w:eastAsiaTheme="majorEastAsia" w:hAnsi="Myriad Pro" w:cstheme="majorBidi"/>
      <w:sz w:val="20"/>
      <w:szCs w:val="20"/>
    </w:rPr>
  </w:style>
  <w:style w:type="paragraph" w:styleId="Nzev">
    <w:name w:val="Title"/>
    <w:basedOn w:val="Normln"/>
    <w:next w:val="Normln"/>
    <w:link w:val="NzevChar"/>
    <w:uiPriority w:val="10"/>
    <w:qFormat/>
    <w:rsid w:val="004300EC"/>
    <w:pPr>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4300EC"/>
    <w:rPr>
      <w:rFonts w:asciiTheme="majorHAnsi" w:eastAsiaTheme="majorEastAsia" w:hAnsiTheme="majorHAnsi" w:cstheme="majorBidi"/>
      <w:spacing w:val="-10"/>
      <w:kern w:val="28"/>
      <w:sz w:val="56"/>
      <w:szCs w:val="56"/>
    </w:rPr>
  </w:style>
  <w:style w:type="paragraph" w:styleId="Normlnweb">
    <w:name w:val="Normal (Web)"/>
    <w:basedOn w:val="Normln"/>
    <w:uiPriority w:val="99"/>
    <w:unhideWhenUsed/>
    <w:rsid w:val="004300EC"/>
    <w:pPr>
      <w:spacing w:before="100" w:beforeAutospacing="1" w:after="100" w:afterAutospacing="1"/>
    </w:pPr>
    <w:rPr>
      <w:rFonts w:ascii="Times New Roman" w:eastAsia="Times New Roman" w:hAnsi="Times New Roman" w:cs="Times New Roman"/>
      <w:sz w:val="24"/>
      <w:szCs w:val="24"/>
      <w:lang w:eastAsia="cs-CZ"/>
    </w:rPr>
  </w:style>
  <w:style w:type="character" w:styleId="Hypertextovodkaz">
    <w:name w:val="Hyperlink"/>
    <w:uiPriority w:val="99"/>
    <w:rsid w:val="00F04A66"/>
    <w:rPr>
      <w:color w:val="0000FF"/>
      <w:u w:val="single"/>
    </w:rPr>
  </w:style>
  <w:style w:type="paragraph" w:styleId="Obsah1">
    <w:name w:val="toc 1"/>
    <w:basedOn w:val="Normln"/>
    <w:next w:val="Obsah2"/>
    <w:autoRedefine/>
    <w:uiPriority w:val="39"/>
    <w:unhideWhenUsed/>
    <w:rsid w:val="004300EC"/>
    <w:pPr>
      <w:tabs>
        <w:tab w:val="left" w:pos="284"/>
        <w:tab w:val="right" w:leader="dot" w:pos="9639"/>
      </w:tabs>
      <w:jc w:val="both"/>
    </w:pPr>
    <w:rPr>
      <w:rFonts w:eastAsia="Calibri" w:cs="Times New Roman"/>
      <w:noProof/>
    </w:rPr>
  </w:style>
  <w:style w:type="paragraph" w:styleId="Obsah2">
    <w:name w:val="toc 2"/>
    <w:basedOn w:val="Normln"/>
    <w:next w:val="Normln"/>
    <w:autoRedefine/>
    <w:uiPriority w:val="39"/>
    <w:unhideWhenUsed/>
    <w:rsid w:val="004300EC"/>
    <w:pPr>
      <w:tabs>
        <w:tab w:val="left" w:pos="993"/>
        <w:tab w:val="right" w:leader="dot" w:pos="9639"/>
      </w:tabs>
      <w:ind w:left="709" w:hanging="425"/>
      <w:contextualSpacing/>
      <w:jc w:val="both"/>
    </w:pPr>
    <w:rPr>
      <w:rFonts w:eastAsia="Calibri" w:cs="Times New Roman"/>
      <w:noProof/>
    </w:rPr>
  </w:style>
  <w:style w:type="character" w:customStyle="1" w:styleId="Nadpis2Char">
    <w:name w:val="Nadpis 2 Char"/>
    <w:basedOn w:val="Standardnpsmoodstavce"/>
    <w:link w:val="Nadpis2"/>
    <w:uiPriority w:val="9"/>
    <w:rsid w:val="004300EC"/>
    <w:rPr>
      <w:rFonts w:ascii="Myriad Pro" w:eastAsiaTheme="majorEastAsia" w:hAnsi="Myriad Pro" w:cstheme="majorBidi"/>
      <w:bCs/>
      <w:sz w:val="20"/>
      <w:szCs w:val="20"/>
    </w:rPr>
  </w:style>
  <w:style w:type="character" w:customStyle="1" w:styleId="Nadpis3Char">
    <w:name w:val="Nadpis 3 Char"/>
    <w:basedOn w:val="Standardnpsmoodstavce"/>
    <w:link w:val="Nadpis3"/>
    <w:uiPriority w:val="9"/>
    <w:rsid w:val="004300EC"/>
    <w:rPr>
      <w:rFonts w:ascii="Myriad Pro" w:eastAsiaTheme="majorEastAsia" w:hAnsi="Myriad Pro" w:cstheme="majorBidi"/>
      <w:sz w:val="20"/>
      <w:szCs w:val="20"/>
    </w:rPr>
  </w:style>
  <w:style w:type="character" w:customStyle="1" w:styleId="Nadpis4Char">
    <w:name w:val="Nadpis 4 Char"/>
    <w:basedOn w:val="Standardnpsmoodstavce"/>
    <w:link w:val="Nadpis4"/>
    <w:uiPriority w:val="9"/>
    <w:rsid w:val="004300EC"/>
    <w:rPr>
      <w:rFonts w:ascii="Myriad Pro" w:eastAsia="Calibri" w:hAnsi="Myriad Pro" w:cstheme="majorBidi"/>
      <w:iCs/>
      <w:sz w:val="20"/>
      <w:lang w:eastAsia="cs-CZ" w:bidi="cs-CZ"/>
    </w:rPr>
  </w:style>
  <w:style w:type="paragraph" w:customStyle="1" w:styleId="Normln0">
    <w:name w:val="Normální 0"/>
    <w:basedOn w:val="Normln"/>
    <w:autoRedefine/>
    <w:qFormat/>
    <w:rsid w:val="004300EC"/>
    <w:pPr>
      <w:tabs>
        <w:tab w:val="left" w:pos="4536"/>
      </w:tabs>
      <w:ind w:firstLine="284"/>
      <w:jc w:val="both"/>
    </w:pPr>
    <w:rPr>
      <w:rFonts w:eastAsia="Calibri" w:cs="Times New Roman"/>
      <w:lang w:eastAsia="cs-CZ" w:bidi="cs-CZ"/>
    </w:rPr>
  </w:style>
  <w:style w:type="paragraph" w:styleId="Textbubliny">
    <w:name w:val="Balloon Text"/>
    <w:basedOn w:val="Normln"/>
    <w:link w:val="TextbublinyChar"/>
    <w:uiPriority w:val="99"/>
    <w:semiHidden/>
    <w:unhideWhenUsed/>
    <w:rsid w:val="004300EC"/>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4300EC"/>
    <w:rPr>
      <w:rFonts w:ascii="Segoe UI" w:hAnsi="Segoe UI" w:cs="Segoe UI"/>
      <w:sz w:val="18"/>
      <w:szCs w:val="18"/>
    </w:rPr>
  </w:style>
  <w:style w:type="character" w:customStyle="1" w:styleId="Nevyeenzmnka1">
    <w:name w:val="Nevyřešená zmínka1"/>
    <w:basedOn w:val="Standardnpsmoodstavce"/>
    <w:uiPriority w:val="99"/>
    <w:semiHidden/>
    <w:unhideWhenUsed/>
    <w:rsid w:val="004300EC"/>
    <w:rPr>
      <w:color w:val="605E5C"/>
      <w:shd w:val="clear" w:color="auto" w:fill="E1DFDD"/>
    </w:rPr>
  </w:style>
  <w:style w:type="paragraph" w:customStyle="1" w:styleId="Normln2">
    <w:name w:val="Normální 2"/>
    <w:basedOn w:val="Normln1"/>
    <w:next w:val="Nadpis3"/>
    <w:autoRedefine/>
    <w:qFormat/>
    <w:rsid w:val="00670D50"/>
    <w:pPr>
      <w:tabs>
        <w:tab w:val="clear" w:pos="3969"/>
        <w:tab w:val="left" w:pos="4536"/>
      </w:tabs>
      <w:ind w:left="993" w:firstLine="283"/>
    </w:pPr>
    <w:rPr>
      <w:szCs w:val="20"/>
      <w:lang w:eastAsia="cs-CZ" w:bidi="cs-CZ"/>
    </w:rPr>
  </w:style>
  <w:style w:type="paragraph" w:customStyle="1" w:styleId="Nadpis1Vedlej">
    <w:name w:val="Nadpis 1_Vedlejší"/>
    <w:basedOn w:val="Nadpis1"/>
    <w:qFormat/>
    <w:rsid w:val="004300EC"/>
  </w:style>
  <w:style w:type="paragraph" w:customStyle="1" w:styleId="Nadpis3Vedlej">
    <w:name w:val="Nadpis 3_Vedlejší"/>
    <w:basedOn w:val="Nadpis3"/>
    <w:qFormat/>
    <w:rsid w:val="004300EC"/>
  </w:style>
  <w:style w:type="character" w:customStyle="1" w:styleId="Nadpis5Char">
    <w:name w:val="Nadpis 5 Char"/>
    <w:basedOn w:val="Standardnpsmoodstavce"/>
    <w:link w:val="Nadpis5"/>
    <w:uiPriority w:val="9"/>
    <w:semiHidden/>
    <w:rsid w:val="004300EC"/>
    <w:rPr>
      <w:rFonts w:ascii="Myriad Pro Light" w:eastAsiaTheme="majorEastAsia" w:hAnsi="Myriad Pro Light" w:cstheme="majorBidi"/>
      <w:sz w:val="20"/>
    </w:rPr>
  </w:style>
  <w:style w:type="paragraph" w:customStyle="1" w:styleId="Normln1">
    <w:name w:val="Normální 1"/>
    <w:basedOn w:val="Normln"/>
    <w:next w:val="Nadpis2"/>
    <w:qFormat/>
    <w:rsid w:val="004300EC"/>
    <w:pPr>
      <w:tabs>
        <w:tab w:val="left" w:pos="3969"/>
      </w:tabs>
      <w:ind w:left="567" w:firstLine="284"/>
      <w:contextualSpacing/>
      <w:jc w:val="both"/>
    </w:pPr>
    <w:rPr>
      <w:rFonts w:eastAsia="Calibri" w:cs="Times New Roman"/>
    </w:rPr>
  </w:style>
  <w:style w:type="paragraph" w:customStyle="1" w:styleId="Normln3">
    <w:name w:val="Normální 3"/>
    <w:basedOn w:val="Normln2"/>
    <w:qFormat/>
    <w:rsid w:val="004300EC"/>
    <w:pPr>
      <w:ind w:left="1276"/>
    </w:pPr>
  </w:style>
  <w:style w:type="paragraph" w:customStyle="1" w:styleId="Obsah">
    <w:name w:val="Obsah"/>
    <w:basedOn w:val="Nadpis1"/>
    <w:qFormat/>
    <w:rsid w:val="004300EC"/>
    <w:pPr>
      <w:spacing w:before="0"/>
      <w:contextualSpacing/>
      <w:outlineLvl w:val="9"/>
    </w:pPr>
    <w:rPr>
      <w:sz w:val="28"/>
    </w:rPr>
  </w:style>
  <w:style w:type="paragraph" w:styleId="Obsah3">
    <w:name w:val="toc 3"/>
    <w:basedOn w:val="Normln"/>
    <w:next w:val="Normln"/>
    <w:autoRedefine/>
    <w:uiPriority w:val="39"/>
    <w:unhideWhenUsed/>
    <w:rsid w:val="004300EC"/>
    <w:pPr>
      <w:tabs>
        <w:tab w:val="right" w:leader="dot" w:pos="9639"/>
      </w:tabs>
      <w:ind w:left="851" w:hanging="284"/>
      <w:contextualSpacing/>
    </w:pPr>
    <w:rPr>
      <w:noProof/>
    </w:rPr>
  </w:style>
  <w:style w:type="paragraph" w:styleId="Obsah4">
    <w:name w:val="toc 4"/>
    <w:basedOn w:val="Normln"/>
    <w:next w:val="Normln"/>
    <w:autoRedefine/>
    <w:uiPriority w:val="39"/>
    <w:unhideWhenUsed/>
    <w:rsid w:val="004300EC"/>
    <w:pPr>
      <w:spacing w:after="100"/>
      <w:ind w:left="601"/>
    </w:pPr>
  </w:style>
  <w:style w:type="paragraph" w:styleId="Obsah5">
    <w:name w:val="toc 5"/>
    <w:basedOn w:val="Normln"/>
    <w:next w:val="Normln"/>
    <w:autoRedefine/>
    <w:uiPriority w:val="39"/>
    <w:unhideWhenUsed/>
    <w:rsid w:val="004300EC"/>
    <w:pPr>
      <w:spacing w:after="100" w:line="259" w:lineRule="auto"/>
      <w:ind w:left="880"/>
    </w:pPr>
    <w:rPr>
      <w:rFonts w:asciiTheme="minorHAnsi" w:eastAsiaTheme="minorEastAsia" w:hAnsiTheme="minorHAnsi"/>
      <w:sz w:val="22"/>
      <w:lang w:eastAsia="cs-CZ"/>
    </w:rPr>
  </w:style>
  <w:style w:type="paragraph" w:styleId="Obsah6">
    <w:name w:val="toc 6"/>
    <w:basedOn w:val="Normln"/>
    <w:next w:val="Normln"/>
    <w:autoRedefine/>
    <w:uiPriority w:val="39"/>
    <w:unhideWhenUsed/>
    <w:rsid w:val="004300EC"/>
    <w:pPr>
      <w:spacing w:after="100" w:line="259" w:lineRule="auto"/>
      <w:ind w:left="1100"/>
    </w:pPr>
    <w:rPr>
      <w:rFonts w:asciiTheme="minorHAnsi" w:eastAsiaTheme="minorEastAsia" w:hAnsiTheme="minorHAnsi"/>
      <w:sz w:val="22"/>
      <w:lang w:eastAsia="cs-CZ"/>
    </w:rPr>
  </w:style>
  <w:style w:type="paragraph" w:styleId="Obsah7">
    <w:name w:val="toc 7"/>
    <w:basedOn w:val="Normln"/>
    <w:next w:val="Normln"/>
    <w:autoRedefine/>
    <w:uiPriority w:val="39"/>
    <w:unhideWhenUsed/>
    <w:rsid w:val="004300EC"/>
    <w:pPr>
      <w:spacing w:after="100" w:line="259" w:lineRule="auto"/>
      <w:ind w:left="1320"/>
    </w:pPr>
    <w:rPr>
      <w:rFonts w:asciiTheme="minorHAnsi" w:eastAsiaTheme="minorEastAsia" w:hAnsiTheme="minorHAnsi"/>
      <w:sz w:val="22"/>
      <w:lang w:eastAsia="cs-CZ"/>
    </w:rPr>
  </w:style>
  <w:style w:type="paragraph" w:styleId="Obsah8">
    <w:name w:val="toc 8"/>
    <w:basedOn w:val="Normln"/>
    <w:next w:val="Normln"/>
    <w:autoRedefine/>
    <w:uiPriority w:val="39"/>
    <w:unhideWhenUsed/>
    <w:rsid w:val="004300EC"/>
    <w:pPr>
      <w:spacing w:after="100" w:line="259" w:lineRule="auto"/>
      <w:ind w:left="1540"/>
    </w:pPr>
    <w:rPr>
      <w:rFonts w:asciiTheme="minorHAnsi" w:eastAsiaTheme="minorEastAsia" w:hAnsiTheme="minorHAnsi"/>
      <w:sz w:val="22"/>
      <w:lang w:eastAsia="cs-CZ"/>
    </w:rPr>
  </w:style>
  <w:style w:type="paragraph" w:styleId="Obsah9">
    <w:name w:val="toc 9"/>
    <w:basedOn w:val="Normln"/>
    <w:next w:val="Normln"/>
    <w:autoRedefine/>
    <w:uiPriority w:val="39"/>
    <w:unhideWhenUsed/>
    <w:rsid w:val="004300EC"/>
    <w:pPr>
      <w:spacing w:after="100" w:line="259" w:lineRule="auto"/>
      <w:ind w:left="1760"/>
    </w:pPr>
    <w:rPr>
      <w:rFonts w:asciiTheme="minorHAnsi" w:eastAsiaTheme="minorEastAsia" w:hAnsiTheme="minorHAnsi"/>
      <w:sz w:val="22"/>
      <w:lang w:eastAsia="cs-CZ"/>
    </w:rPr>
  </w:style>
  <w:style w:type="table" w:customStyle="1" w:styleId="Prosttabulka21">
    <w:name w:val="Prostá tabulka 21"/>
    <w:basedOn w:val="Normlntabulka"/>
    <w:uiPriority w:val="42"/>
    <w:rsid w:val="004300E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Zkladntext">
    <w:name w:val="Body Text"/>
    <w:basedOn w:val="Normln"/>
    <w:link w:val="ZkladntextChar"/>
    <w:uiPriority w:val="1"/>
    <w:qFormat/>
    <w:rsid w:val="004300EC"/>
    <w:pPr>
      <w:widowControl w:val="0"/>
      <w:spacing w:before="60"/>
      <w:ind w:left="1196" w:hanging="360"/>
    </w:pPr>
    <w:rPr>
      <w:rFonts w:ascii="Times New Roman" w:eastAsia="Times New Roman" w:hAnsi="Times New Roman" w:cs="Times New Roman"/>
      <w:sz w:val="24"/>
      <w:szCs w:val="24"/>
      <w:lang w:val="en-US"/>
    </w:rPr>
  </w:style>
  <w:style w:type="character" w:customStyle="1" w:styleId="ZkladntextChar">
    <w:name w:val="Základní text Char"/>
    <w:basedOn w:val="Standardnpsmoodstavce"/>
    <w:link w:val="Zkladntext"/>
    <w:uiPriority w:val="1"/>
    <w:rsid w:val="004300EC"/>
    <w:rPr>
      <w:rFonts w:ascii="Times New Roman" w:eastAsia="Times New Roman" w:hAnsi="Times New Roman" w:cs="Times New Roman"/>
      <w:sz w:val="24"/>
      <w:szCs w:val="24"/>
      <w:lang w:val="en-US"/>
    </w:rPr>
  </w:style>
  <w:style w:type="paragraph" w:styleId="Bezmezer">
    <w:name w:val="No Spacing"/>
    <w:link w:val="BezmezerChar"/>
    <w:uiPriority w:val="1"/>
    <w:qFormat/>
    <w:rsid w:val="00F87A22"/>
    <w:pPr>
      <w:spacing w:after="0" w:line="240" w:lineRule="auto"/>
    </w:pPr>
    <w:rPr>
      <w:rFonts w:eastAsiaTheme="minorEastAsia"/>
      <w:lang w:eastAsia="cs-CZ"/>
    </w:rPr>
  </w:style>
  <w:style w:type="character" w:customStyle="1" w:styleId="BezmezerChar">
    <w:name w:val="Bez mezer Char"/>
    <w:basedOn w:val="Standardnpsmoodstavce"/>
    <w:link w:val="Bezmezer"/>
    <w:uiPriority w:val="1"/>
    <w:rsid w:val="00F87A22"/>
    <w:rPr>
      <w:rFonts w:eastAsiaTheme="minorEastAsia"/>
      <w:lang w:eastAsia="cs-CZ"/>
    </w:rPr>
  </w:style>
  <w:style w:type="paragraph" w:customStyle="1" w:styleId="Nadpis2Vedlej">
    <w:name w:val="Nadpis 2_Vedlejší"/>
    <w:basedOn w:val="Nadpis2"/>
    <w:qFormat/>
    <w:rsid w:val="0085243A"/>
  </w:style>
  <w:style w:type="paragraph" w:styleId="Zkladntextodsazen2">
    <w:name w:val="Body Text Indent 2"/>
    <w:basedOn w:val="Normln"/>
    <w:link w:val="Zkladntextodsazen2Char"/>
    <w:uiPriority w:val="99"/>
    <w:semiHidden/>
    <w:unhideWhenUsed/>
    <w:rsid w:val="00567F17"/>
    <w:pPr>
      <w:spacing w:after="120" w:line="480" w:lineRule="auto"/>
      <w:ind w:left="283"/>
    </w:pPr>
  </w:style>
  <w:style w:type="character" w:customStyle="1" w:styleId="Zkladntextodsazen2Char">
    <w:name w:val="Základní text odsazený 2 Char"/>
    <w:basedOn w:val="Standardnpsmoodstavce"/>
    <w:link w:val="Zkladntextodsazen2"/>
    <w:uiPriority w:val="99"/>
    <w:semiHidden/>
    <w:rsid w:val="00567F17"/>
    <w:rPr>
      <w:rFonts w:ascii="Myriad Pro Light" w:hAnsi="Myriad Pro Light"/>
      <w:sz w:val="20"/>
    </w:rPr>
  </w:style>
  <w:style w:type="paragraph" w:styleId="Zkladntext2">
    <w:name w:val="Body Text 2"/>
    <w:basedOn w:val="Normln"/>
    <w:link w:val="Zkladntext2Char"/>
    <w:uiPriority w:val="99"/>
    <w:semiHidden/>
    <w:unhideWhenUsed/>
    <w:rsid w:val="008129B5"/>
    <w:pPr>
      <w:spacing w:after="120" w:line="480" w:lineRule="auto"/>
    </w:pPr>
  </w:style>
  <w:style w:type="character" w:customStyle="1" w:styleId="Zkladntext2Char">
    <w:name w:val="Základní text 2 Char"/>
    <w:basedOn w:val="Standardnpsmoodstavce"/>
    <w:link w:val="Zkladntext2"/>
    <w:uiPriority w:val="99"/>
    <w:semiHidden/>
    <w:rsid w:val="008129B5"/>
    <w:rPr>
      <w:rFonts w:ascii="Myriad Pro Light" w:hAnsi="Myriad Pro Light"/>
      <w:sz w:val="20"/>
    </w:rPr>
  </w:style>
  <w:style w:type="paragraph" w:styleId="Titulek">
    <w:name w:val="caption"/>
    <w:basedOn w:val="Normln"/>
    <w:next w:val="Normln"/>
    <w:uiPriority w:val="35"/>
    <w:unhideWhenUsed/>
    <w:rsid w:val="00CA7998"/>
    <w:pPr>
      <w:spacing w:after="200"/>
    </w:pPr>
    <w:rPr>
      <w:rFonts w:ascii="Times New Roman" w:eastAsia="Times New Roman" w:hAnsi="Times New Roman" w:cs="Times New Roman"/>
      <w:b/>
      <w:bCs/>
      <w:color w:val="5B9BD5"/>
      <w:sz w:val="18"/>
      <w:szCs w:val="18"/>
      <w:lang w:bidi="en-US"/>
    </w:rPr>
  </w:style>
  <w:style w:type="character" w:customStyle="1" w:styleId="Nadpis6Char">
    <w:name w:val="Nadpis 6 Char"/>
    <w:basedOn w:val="Standardnpsmoodstavce"/>
    <w:link w:val="Nadpis6"/>
    <w:uiPriority w:val="9"/>
    <w:semiHidden/>
    <w:rsid w:val="00F803B4"/>
    <w:rPr>
      <w:rFonts w:asciiTheme="majorHAnsi" w:eastAsiaTheme="majorEastAsia" w:hAnsiTheme="majorHAnsi" w:cstheme="majorBidi"/>
      <w:color w:val="1F4D78" w:themeColor="accent1" w:themeShade="7F"/>
      <w:sz w:val="20"/>
    </w:rPr>
  </w:style>
  <w:style w:type="paragraph" w:styleId="Odstavecseseznamem">
    <w:name w:val="List Paragraph"/>
    <w:basedOn w:val="Normln"/>
    <w:link w:val="OdstavecseseznamemChar"/>
    <w:qFormat/>
    <w:rsid w:val="00072C29"/>
    <w:pPr>
      <w:ind w:left="720"/>
      <w:contextualSpacing/>
    </w:pPr>
  </w:style>
  <w:style w:type="paragraph" w:customStyle="1" w:styleId="l7">
    <w:name w:val="l7"/>
    <w:basedOn w:val="Normln"/>
    <w:rsid w:val="00072C29"/>
    <w:pPr>
      <w:spacing w:before="100" w:beforeAutospacing="1" w:after="100" w:afterAutospacing="1"/>
    </w:pPr>
    <w:rPr>
      <w:rFonts w:ascii="Times New Roman" w:eastAsia="Times New Roman" w:hAnsi="Times New Roman" w:cs="Times New Roman"/>
      <w:sz w:val="24"/>
      <w:szCs w:val="24"/>
      <w:lang w:eastAsia="cs-CZ"/>
    </w:rPr>
  </w:style>
  <w:style w:type="character" w:styleId="PromnnHTML">
    <w:name w:val="HTML Variable"/>
    <w:basedOn w:val="Standardnpsmoodstavce"/>
    <w:uiPriority w:val="99"/>
    <w:semiHidden/>
    <w:unhideWhenUsed/>
    <w:rsid w:val="00072C29"/>
    <w:rPr>
      <w:i/>
      <w:iCs/>
    </w:rPr>
  </w:style>
  <w:style w:type="paragraph" w:customStyle="1" w:styleId="1TlotextuS">
    <w:name w:val="1 Tělo textu S"/>
    <w:basedOn w:val="Normln"/>
    <w:qFormat/>
    <w:rsid w:val="006520E8"/>
    <w:pPr>
      <w:spacing w:before="40" w:after="120" w:line="276" w:lineRule="auto"/>
      <w:jc w:val="both"/>
    </w:pPr>
    <w:rPr>
      <w:rFonts w:ascii="Arial" w:eastAsia="Andale Sans UI" w:hAnsi="Arial" w:cs="Tahoma"/>
      <w:szCs w:val="24"/>
      <w:lang w:bidi="en-US"/>
    </w:rPr>
  </w:style>
  <w:style w:type="paragraph" w:customStyle="1" w:styleId="1Tlotextu">
    <w:name w:val="1 Tělo textu Č"/>
    <w:basedOn w:val="Normln"/>
    <w:qFormat/>
    <w:rsid w:val="006520E8"/>
    <w:pPr>
      <w:spacing w:before="40" w:after="120" w:line="276" w:lineRule="auto"/>
      <w:jc w:val="both"/>
    </w:pPr>
    <w:rPr>
      <w:rFonts w:ascii="Arial" w:eastAsia="Andale Sans UI" w:hAnsi="Arial" w:cs="Tahoma"/>
      <w:bCs/>
      <w:color w:val="FF0000"/>
      <w:szCs w:val="24"/>
    </w:rPr>
  </w:style>
  <w:style w:type="character" w:customStyle="1" w:styleId="OdstavecseseznamemChar">
    <w:name w:val="Odstavec se seznamem Char"/>
    <w:link w:val="Odstavecseseznamem"/>
    <w:rsid w:val="006520E8"/>
    <w:rPr>
      <w:rFonts w:ascii="Myriad Pro Light" w:hAnsi="Myriad Pro Light"/>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571777">
      <w:bodyDiv w:val="1"/>
      <w:marLeft w:val="0"/>
      <w:marRight w:val="0"/>
      <w:marTop w:val="0"/>
      <w:marBottom w:val="0"/>
      <w:divBdr>
        <w:top w:val="none" w:sz="0" w:space="0" w:color="auto"/>
        <w:left w:val="none" w:sz="0" w:space="0" w:color="auto"/>
        <w:bottom w:val="none" w:sz="0" w:space="0" w:color="auto"/>
        <w:right w:val="none" w:sz="0" w:space="0" w:color="auto"/>
      </w:divBdr>
    </w:div>
    <w:div w:id="272790746">
      <w:bodyDiv w:val="1"/>
      <w:marLeft w:val="0"/>
      <w:marRight w:val="0"/>
      <w:marTop w:val="0"/>
      <w:marBottom w:val="0"/>
      <w:divBdr>
        <w:top w:val="none" w:sz="0" w:space="0" w:color="auto"/>
        <w:left w:val="none" w:sz="0" w:space="0" w:color="auto"/>
        <w:bottom w:val="none" w:sz="0" w:space="0" w:color="auto"/>
        <w:right w:val="none" w:sz="0" w:space="0" w:color="auto"/>
      </w:divBdr>
      <w:divsChild>
        <w:div w:id="1180585664">
          <w:marLeft w:val="0"/>
          <w:marRight w:val="0"/>
          <w:marTop w:val="0"/>
          <w:marBottom w:val="0"/>
          <w:divBdr>
            <w:top w:val="none" w:sz="0" w:space="0" w:color="auto"/>
            <w:left w:val="none" w:sz="0" w:space="0" w:color="auto"/>
            <w:bottom w:val="none" w:sz="0" w:space="0" w:color="auto"/>
            <w:right w:val="none" w:sz="0" w:space="0" w:color="auto"/>
          </w:divBdr>
          <w:divsChild>
            <w:div w:id="1092361186">
              <w:marLeft w:val="0"/>
              <w:marRight w:val="0"/>
              <w:marTop w:val="0"/>
              <w:marBottom w:val="0"/>
              <w:divBdr>
                <w:top w:val="none" w:sz="0" w:space="0" w:color="auto"/>
                <w:left w:val="none" w:sz="0" w:space="0" w:color="auto"/>
                <w:bottom w:val="none" w:sz="0" w:space="0" w:color="auto"/>
                <w:right w:val="none" w:sz="0" w:space="0" w:color="auto"/>
              </w:divBdr>
              <w:divsChild>
                <w:div w:id="2066876748">
                  <w:marLeft w:val="0"/>
                  <w:marRight w:val="0"/>
                  <w:marTop w:val="0"/>
                  <w:marBottom w:val="0"/>
                  <w:divBdr>
                    <w:top w:val="none" w:sz="0" w:space="0" w:color="auto"/>
                    <w:left w:val="none" w:sz="0" w:space="0" w:color="auto"/>
                    <w:bottom w:val="none" w:sz="0" w:space="0" w:color="auto"/>
                    <w:right w:val="none" w:sz="0" w:space="0" w:color="auto"/>
                  </w:divBdr>
                  <w:divsChild>
                    <w:div w:id="83694663">
                      <w:marLeft w:val="0"/>
                      <w:marRight w:val="0"/>
                      <w:marTop w:val="0"/>
                      <w:marBottom w:val="0"/>
                      <w:divBdr>
                        <w:top w:val="none" w:sz="0" w:space="0" w:color="auto"/>
                        <w:left w:val="none" w:sz="0" w:space="0" w:color="auto"/>
                        <w:bottom w:val="none" w:sz="0" w:space="0" w:color="auto"/>
                        <w:right w:val="none" w:sz="0" w:space="0" w:color="auto"/>
                      </w:divBdr>
                      <w:divsChild>
                        <w:div w:id="245456402">
                          <w:marLeft w:val="0"/>
                          <w:marRight w:val="0"/>
                          <w:marTop w:val="0"/>
                          <w:marBottom w:val="0"/>
                          <w:divBdr>
                            <w:top w:val="none" w:sz="0" w:space="0" w:color="auto"/>
                            <w:left w:val="none" w:sz="0" w:space="0" w:color="auto"/>
                            <w:bottom w:val="none" w:sz="0" w:space="0" w:color="auto"/>
                            <w:right w:val="none" w:sz="0" w:space="0" w:color="auto"/>
                          </w:divBdr>
                          <w:divsChild>
                            <w:div w:id="1620644779">
                              <w:marLeft w:val="0"/>
                              <w:marRight w:val="0"/>
                              <w:marTop w:val="0"/>
                              <w:marBottom w:val="0"/>
                              <w:divBdr>
                                <w:top w:val="none" w:sz="0" w:space="0" w:color="auto"/>
                                <w:left w:val="none" w:sz="0" w:space="0" w:color="auto"/>
                                <w:bottom w:val="none" w:sz="0" w:space="0" w:color="auto"/>
                                <w:right w:val="none" w:sz="0" w:space="0" w:color="auto"/>
                              </w:divBdr>
                              <w:divsChild>
                                <w:div w:id="933511392">
                                  <w:marLeft w:val="0"/>
                                  <w:marRight w:val="0"/>
                                  <w:marTop w:val="0"/>
                                  <w:marBottom w:val="0"/>
                                  <w:divBdr>
                                    <w:top w:val="none" w:sz="0" w:space="0" w:color="auto"/>
                                    <w:left w:val="none" w:sz="0" w:space="0" w:color="auto"/>
                                    <w:bottom w:val="none" w:sz="0" w:space="0" w:color="auto"/>
                                    <w:right w:val="none" w:sz="0" w:space="0" w:color="auto"/>
                                  </w:divBdr>
                                  <w:divsChild>
                                    <w:div w:id="1504012243">
                                      <w:marLeft w:val="0"/>
                                      <w:marRight w:val="0"/>
                                      <w:marTop w:val="0"/>
                                      <w:marBottom w:val="0"/>
                                      <w:divBdr>
                                        <w:top w:val="none" w:sz="0" w:space="0" w:color="auto"/>
                                        <w:left w:val="none" w:sz="0" w:space="0" w:color="auto"/>
                                        <w:bottom w:val="none" w:sz="0" w:space="0" w:color="auto"/>
                                        <w:right w:val="none" w:sz="0" w:space="0" w:color="auto"/>
                                      </w:divBdr>
                                      <w:divsChild>
                                        <w:div w:id="1866406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26447846">
          <w:marLeft w:val="0"/>
          <w:marRight w:val="0"/>
          <w:marTop w:val="0"/>
          <w:marBottom w:val="0"/>
          <w:divBdr>
            <w:top w:val="none" w:sz="0" w:space="0" w:color="auto"/>
            <w:left w:val="none" w:sz="0" w:space="0" w:color="auto"/>
            <w:bottom w:val="none" w:sz="0" w:space="0" w:color="auto"/>
            <w:right w:val="none" w:sz="0" w:space="0" w:color="auto"/>
          </w:divBdr>
          <w:divsChild>
            <w:div w:id="1167283186">
              <w:marLeft w:val="0"/>
              <w:marRight w:val="0"/>
              <w:marTop w:val="0"/>
              <w:marBottom w:val="0"/>
              <w:divBdr>
                <w:top w:val="none" w:sz="0" w:space="0" w:color="auto"/>
                <w:left w:val="none" w:sz="0" w:space="0" w:color="auto"/>
                <w:bottom w:val="none" w:sz="0" w:space="0" w:color="auto"/>
                <w:right w:val="none" w:sz="0" w:space="0" w:color="auto"/>
              </w:divBdr>
              <w:divsChild>
                <w:div w:id="228393893">
                  <w:marLeft w:val="0"/>
                  <w:marRight w:val="0"/>
                  <w:marTop w:val="0"/>
                  <w:marBottom w:val="0"/>
                  <w:divBdr>
                    <w:top w:val="none" w:sz="0" w:space="0" w:color="auto"/>
                    <w:left w:val="none" w:sz="0" w:space="0" w:color="auto"/>
                    <w:bottom w:val="none" w:sz="0" w:space="0" w:color="auto"/>
                    <w:right w:val="none" w:sz="0" w:space="0" w:color="auto"/>
                  </w:divBdr>
                  <w:divsChild>
                    <w:div w:id="512306570">
                      <w:marLeft w:val="0"/>
                      <w:marRight w:val="0"/>
                      <w:marTop w:val="0"/>
                      <w:marBottom w:val="0"/>
                      <w:divBdr>
                        <w:top w:val="none" w:sz="0" w:space="0" w:color="auto"/>
                        <w:left w:val="none" w:sz="0" w:space="0" w:color="auto"/>
                        <w:bottom w:val="none" w:sz="0" w:space="0" w:color="auto"/>
                        <w:right w:val="none" w:sz="0" w:space="0" w:color="auto"/>
                      </w:divBdr>
                      <w:divsChild>
                        <w:div w:id="310596097">
                          <w:marLeft w:val="0"/>
                          <w:marRight w:val="0"/>
                          <w:marTop w:val="0"/>
                          <w:marBottom w:val="0"/>
                          <w:divBdr>
                            <w:top w:val="none" w:sz="0" w:space="0" w:color="auto"/>
                            <w:left w:val="none" w:sz="0" w:space="0" w:color="auto"/>
                            <w:bottom w:val="none" w:sz="0" w:space="0" w:color="auto"/>
                            <w:right w:val="none" w:sz="0" w:space="0" w:color="auto"/>
                          </w:divBdr>
                          <w:divsChild>
                            <w:div w:id="1262834354">
                              <w:marLeft w:val="0"/>
                              <w:marRight w:val="0"/>
                              <w:marTop w:val="0"/>
                              <w:marBottom w:val="0"/>
                              <w:divBdr>
                                <w:top w:val="none" w:sz="0" w:space="0" w:color="auto"/>
                                <w:left w:val="none" w:sz="0" w:space="0" w:color="auto"/>
                                <w:bottom w:val="none" w:sz="0" w:space="0" w:color="auto"/>
                                <w:right w:val="none" w:sz="0" w:space="0" w:color="auto"/>
                              </w:divBdr>
                              <w:divsChild>
                                <w:div w:id="1243296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6429185">
                  <w:marLeft w:val="0"/>
                  <w:marRight w:val="0"/>
                  <w:marTop w:val="0"/>
                  <w:marBottom w:val="0"/>
                  <w:divBdr>
                    <w:top w:val="none" w:sz="0" w:space="0" w:color="auto"/>
                    <w:left w:val="none" w:sz="0" w:space="0" w:color="auto"/>
                    <w:bottom w:val="none" w:sz="0" w:space="0" w:color="auto"/>
                    <w:right w:val="none" w:sz="0" w:space="0" w:color="auto"/>
                  </w:divBdr>
                  <w:divsChild>
                    <w:div w:id="1866089352">
                      <w:marLeft w:val="0"/>
                      <w:marRight w:val="0"/>
                      <w:marTop w:val="0"/>
                      <w:marBottom w:val="0"/>
                      <w:divBdr>
                        <w:top w:val="none" w:sz="0" w:space="0" w:color="auto"/>
                        <w:left w:val="none" w:sz="0" w:space="0" w:color="auto"/>
                        <w:bottom w:val="none" w:sz="0" w:space="0" w:color="auto"/>
                        <w:right w:val="none" w:sz="0" w:space="0" w:color="auto"/>
                      </w:divBdr>
                      <w:divsChild>
                        <w:div w:id="1734159602">
                          <w:marLeft w:val="0"/>
                          <w:marRight w:val="0"/>
                          <w:marTop w:val="0"/>
                          <w:marBottom w:val="0"/>
                          <w:divBdr>
                            <w:top w:val="none" w:sz="0" w:space="0" w:color="auto"/>
                            <w:left w:val="none" w:sz="0" w:space="0" w:color="auto"/>
                            <w:bottom w:val="none" w:sz="0" w:space="0" w:color="auto"/>
                            <w:right w:val="none" w:sz="0" w:space="0" w:color="auto"/>
                          </w:divBdr>
                        </w:div>
                        <w:div w:id="1735006288">
                          <w:marLeft w:val="0"/>
                          <w:marRight w:val="0"/>
                          <w:marTop w:val="0"/>
                          <w:marBottom w:val="0"/>
                          <w:divBdr>
                            <w:top w:val="none" w:sz="0" w:space="0" w:color="auto"/>
                            <w:left w:val="none" w:sz="0" w:space="0" w:color="auto"/>
                            <w:bottom w:val="none" w:sz="0" w:space="0" w:color="auto"/>
                            <w:right w:val="none" w:sz="0" w:space="0" w:color="auto"/>
                          </w:divBdr>
                          <w:divsChild>
                            <w:div w:id="286669454">
                              <w:marLeft w:val="0"/>
                              <w:marRight w:val="0"/>
                              <w:marTop w:val="0"/>
                              <w:marBottom w:val="0"/>
                              <w:divBdr>
                                <w:top w:val="none" w:sz="0" w:space="0" w:color="auto"/>
                                <w:left w:val="none" w:sz="0" w:space="0" w:color="auto"/>
                                <w:bottom w:val="none" w:sz="0" w:space="0" w:color="auto"/>
                                <w:right w:val="none" w:sz="0" w:space="0" w:color="auto"/>
                              </w:divBdr>
                              <w:divsChild>
                                <w:div w:id="1453208233">
                                  <w:marLeft w:val="0"/>
                                  <w:marRight w:val="0"/>
                                  <w:marTop w:val="0"/>
                                  <w:marBottom w:val="0"/>
                                  <w:divBdr>
                                    <w:top w:val="none" w:sz="0" w:space="0" w:color="auto"/>
                                    <w:left w:val="none" w:sz="0" w:space="0" w:color="auto"/>
                                    <w:bottom w:val="none" w:sz="0" w:space="0" w:color="auto"/>
                                    <w:right w:val="none" w:sz="0" w:space="0" w:color="auto"/>
                                  </w:divBdr>
                                  <w:divsChild>
                                    <w:div w:id="1647008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1003918">
                          <w:marLeft w:val="0"/>
                          <w:marRight w:val="0"/>
                          <w:marTop w:val="0"/>
                          <w:marBottom w:val="0"/>
                          <w:divBdr>
                            <w:top w:val="none" w:sz="0" w:space="0" w:color="auto"/>
                            <w:left w:val="none" w:sz="0" w:space="0" w:color="auto"/>
                            <w:bottom w:val="none" w:sz="0" w:space="0" w:color="auto"/>
                            <w:right w:val="none" w:sz="0" w:space="0" w:color="auto"/>
                          </w:divBdr>
                          <w:divsChild>
                            <w:div w:id="690105538">
                              <w:marLeft w:val="0"/>
                              <w:marRight w:val="0"/>
                              <w:marTop w:val="0"/>
                              <w:marBottom w:val="0"/>
                              <w:divBdr>
                                <w:top w:val="none" w:sz="0" w:space="0" w:color="auto"/>
                                <w:left w:val="none" w:sz="0" w:space="0" w:color="auto"/>
                                <w:bottom w:val="none" w:sz="0" w:space="0" w:color="auto"/>
                                <w:right w:val="none" w:sz="0" w:space="0" w:color="auto"/>
                              </w:divBdr>
                              <w:divsChild>
                                <w:div w:id="2111467579">
                                  <w:marLeft w:val="0"/>
                                  <w:marRight w:val="0"/>
                                  <w:marTop w:val="0"/>
                                  <w:marBottom w:val="0"/>
                                  <w:divBdr>
                                    <w:top w:val="none" w:sz="0" w:space="0" w:color="auto"/>
                                    <w:left w:val="none" w:sz="0" w:space="0" w:color="auto"/>
                                    <w:bottom w:val="none" w:sz="0" w:space="0" w:color="auto"/>
                                    <w:right w:val="none" w:sz="0" w:space="0" w:color="auto"/>
                                  </w:divBdr>
                                  <w:divsChild>
                                    <w:div w:id="1156458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2903648">
          <w:marLeft w:val="0"/>
          <w:marRight w:val="0"/>
          <w:marTop w:val="0"/>
          <w:marBottom w:val="0"/>
          <w:divBdr>
            <w:top w:val="none" w:sz="0" w:space="0" w:color="auto"/>
            <w:left w:val="none" w:sz="0" w:space="0" w:color="auto"/>
            <w:bottom w:val="none" w:sz="0" w:space="0" w:color="auto"/>
            <w:right w:val="none" w:sz="0" w:space="0" w:color="auto"/>
          </w:divBdr>
          <w:divsChild>
            <w:div w:id="1483427271">
              <w:marLeft w:val="0"/>
              <w:marRight w:val="0"/>
              <w:marTop w:val="0"/>
              <w:marBottom w:val="0"/>
              <w:divBdr>
                <w:top w:val="none" w:sz="0" w:space="0" w:color="auto"/>
                <w:left w:val="none" w:sz="0" w:space="0" w:color="auto"/>
                <w:bottom w:val="none" w:sz="0" w:space="0" w:color="auto"/>
                <w:right w:val="none" w:sz="0" w:space="0" w:color="auto"/>
              </w:divBdr>
              <w:divsChild>
                <w:div w:id="859902022">
                  <w:marLeft w:val="0"/>
                  <w:marRight w:val="0"/>
                  <w:marTop w:val="0"/>
                  <w:marBottom w:val="0"/>
                  <w:divBdr>
                    <w:top w:val="none" w:sz="0" w:space="0" w:color="auto"/>
                    <w:left w:val="none" w:sz="0" w:space="0" w:color="auto"/>
                    <w:bottom w:val="none" w:sz="0" w:space="0" w:color="auto"/>
                    <w:right w:val="none" w:sz="0" w:space="0" w:color="auto"/>
                  </w:divBdr>
                  <w:divsChild>
                    <w:div w:id="1753769856">
                      <w:marLeft w:val="0"/>
                      <w:marRight w:val="0"/>
                      <w:marTop w:val="0"/>
                      <w:marBottom w:val="0"/>
                      <w:divBdr>
                        <w:top w:val="none" w:sz="0" w:space="0" w:color="auto"/>
                        <w:left w:val="none" w:sz="0" w:space="0" w:color="auto"/>
                        <w:bottom w:val="none" w:sz="0" w:space="0" w:color="auto"/>
                        <w:right w:val="none" w:sz="0" w:space="0" w:color="auto"/>
                      </w:divBdr>
                      <w:divsChild>
                        <w:div w:id="39600128">
                          <w:marLeft w:val="0"/>
                          <w:marRight w:val="0"/>
                          <w:marTop w:val="0"/>
                          <w:marBottom w:val="0"/>
                          <w:divBdr>
                            <w:top w:val="none" w:sz="0" w:space="0" w:color="auto"/>
                            <w:left w:val="none" w:sz="0" w:space="0" w:color="auto"/>
                            <w:bottom w:val="none" w:sz="0" w:space="0" w:color="auto"/>
                            <w:right w:val="none" w:sz="0" w:space="0" w:color="auto"/>
                          </w:divBdr>
                          <w:divsChild>
                            <w:div w:id="1890914452">
                              <w:marLeft w:val="0"/>
                              <w:marRight w:val="0"/>
                              <w:marTop w:val="0"/>
                              <w:marBottom w:val="0"/>
                              <w:divBdr>
                                <w:top w:val="none" w:sz="0" w:space="0" w:color="auto"/>
                                <w:left w:val="none" w:sz="0" w:space="0" w:color="auto"/>
                                <w:bottom w:val="none" w:sz="0" w:space="0" w:color="auto"/>
                                <w:right w:val="none" w:sz="0" w:space="0" w:color="auto"/>
                              </w:divBdr>
                              <w:divsChild>
                                <w:div w:id="1950699832">
                                  <w:marLeft w:val="0"/>
                                  <w:marRight w:val="0"/>
                                  <w:marTop w:val="0"/>
                                  <w:marBottom w:val="0"/>
                                  <w:divBdr>
                                    <w:top w:val="none" w:sz="0" w:space="0" w:color="auto"/>
                                    <w:left w:val="none" w:sz="0" w:space="0" w:color="auto"/>
                                    <w:bottom w:val="none" w:sz="0" w:space="0" w:color="auto"/>
                                    <w:right w:val="none" w:sz="0" w:space="0" w:color="auto"/>
                                  </w:divBdr>
                                  <w:divsChild>
                                    <w:div w:id="795752582">
                                      <w:marLeft w:val="0"/>
                                      <w:marRight w:val="0"/>
                                      <w:marTop w:val="0"/>
                                      <w:marBottom w:val="0"/>
                                      <w:divBdr>
                                        <w:top w:val="none" w:sz="0" w:space="0" w:color="auto"/>
                                        <w:left w:val="none" w:sz="0" w:space="0" w:color="auto"/>
                                        <w:bottom w:val="none" w:sz="0" w:space="0" w:color="auto"/>
                                        <w:right w:val="none" w:sz="0" w:space="0" w:color="auto"/>
                                      </w:divBdr>
                                      <w:divsChild>
                                        <w:div w:id="1151867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3178159">
          <w:marLeft w:val="0"/>
          <w:marRight w:val="0"/>
          <w:marTop w:val="0"/>
          <w:marBottom w:val="0"/>
          <w:divBdr>
            <w:top w:val="none" w:sz="0" w:space="0" w:color="auto"/>
            <w:left w:val="none" w:sz="0" w:space="0" w:color="auto"/>
            <w:bottom w:val="none" w:sz="0" w:space="0" w:color="auto"/>
            <w:right w:val="none" w:sz="0" w:space="0" w:color="auto"/>
          </w:divBdr>
          <w:divsChild>
            <w:div w:id="1354645388">
              <w:marLeft w:val="0"/>
              <w:marRight w:val="0"/>
              <w:marTop w:val="0"/>
              <w:marBottom w:val="0"/>
              <w:divBdr>
                <w:top w:val="none" w:sz="0" w:space="0" w:color="auto"/>
                <w:left w:val="none" w:sz="0" w:space="0" w:color="auto"/>
                <w:bottom w:val="none" w:sz="0" w:space="0" w:color="auto"/>
                <w:right w:val="none" w:sz="0" w:space="0" w:color="auto"/>
              </w:divBdr>
              <w:divsChild>
                <w:div w:id="900024306">
                  <w:marLeft w:val="0"/>
                  <w:marRight w:val="0"/>
                  <w:marTop w:val="0"/>
                  <w:marBottom w:val="0"/>
                  <w:divBdr>
                    <w:top w:val="none" w:sz="0" w:space="0" w:color="auto"/>
                    <w:left w:val="none" w:sz="0" w:space="0" w:color="auto"/>
                    <w:bottom w:val="none" w:sz="0" w:space="0" w:color="auto"/>
                    <w:right w:val="none" w:sz="0" w:space="0" w:color="auto"/>
                  </w:divBdr>
                  <w:divsChild>
                    <w:div w:id="849443767">
                      <w:marLeft w:val="0"/>
                      <w:marRight w:val="0"/>
                      <w:marTop w:val="0"/>
                      <w:marBottom w:val="0"/>
                      <w:divBdr>
                        <w:top w:val="none" w:sz="0" w:space="0" w:color="auto"/>
                        <w:left w:val="none" w:sz="0" w:space="0" w:color="auto"/>
                        <w:bottom w:val="none" w:sz="0" w:space="0" w:color="auto"/>
                        <w:right w:val="none" w:sz="0" w:space="0" w:color="auto"/>
                      </w:divBdr>
                      <w:divsChild>
                        <w:div w:id="323827447">
                          <w:marLeft w:val="0"/>
                          <w:marRight w:val="0"/>
                          <w:marTop w:val="0"/>
                          <w:marBottom w:val="0"/>
                          <w:divBdr>
                            <w:top w:val="none" w:sz="0" w:space="0" w:color="auto"/>
                            <w:left w:val="none" w:sz="0" w:space="0" w:color="auto"/>
                            <w:bottom w:val="none" w:sz="0" w:space="0" w:color="auto"/>
                            <w:right w:val="none" w:sz="0" w:space="0" w:color="auto"/>
                          </w:divBdr>
                          <w:divsChild>
                            <w:div w:id="1688755240">
                              <w:marLeft w:val="0"/>
                              <w:marRight w:val="0"/>
                              <w:marTop w:val="0"/>
                              <w:marBottom w:val="0"/>
                              <w:divBdr>
                                <w:top w:val="none" w:sz="0" w:space="0" w:color="auto"/>
                                <w:left w:val="none" w:sz="0" w:space="0" w:color="auto"/>
                                <w:bottom w:val="none" w:sz="0" w:space="0" w:color="auto"/>
                                <w:right w:val="none" w:sz="0" w:space="0" w:color="auto"/>
                              </w:divBdr>
                              <w:divsChild>
                                <w:div w:id="612829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1584599">
                  <w:marLeft w:val="0"/>
                  <w:marRight w:val="0"/>
                  <w:marTop w:val="0"/>
                  <w:marBottom w:val="0"/>
                  <w:divBdr>
                    <w:top w:val="none" w:sz="0" w:space="0" w:color="auto"/>
                    <w:left w:val="none" w:sz="0" w:space="0" w:color="auto"/>
                    <w:bottom w:val="none" w:sz="0" w:space="0" w:color="auto"/>
                    <w:right w:val="none" w:sz="0" w:space="0" w:color="auto"/>
                  </w:divBdr>
                  <w:divsChild>
                    <w:div w:id="1933775375">
                      <w:marLeft w:val="0"/>
                      <w:marRight w:val="0"/>
                      <w:marTop w:val="0"/>
                      <w:marBottom w:val="0"/>
                      <w:divBdr>
                        <w:top w:val="none" w:sz="0" w:space="0" w:color="auto"/>
                        <w:left w:val="none" w:sz="0" w:space="0" w:color="auto"/>
                        <w:bottom w:val="none" w:sz="0" w:space="0" w:color="auto"/>
                        <w:right w:val="none" w:sz="0" w:space="0" w:color="auto"/>
                      </w:divBdr>
                      <w:divsChild>
                        <w:div w:id="1627738504">
                          <w:marLeft w:val="0"/>
                          <w:marRight w:val="0"/>
                          <w:marTop w:val="0"/>
                          <w:marBottom w:val="0"/>
                          <w:divBdr>
                            <w:top w:val="none" w:sz="0" w:space="0" w:color="auto"/>
                            <w:left w:val="none" w:sz="0" w:space="0" w:color="auto"/>
                            <w:bottom w:val="none" w:sz="0" w:space="0" w:color="auto"/>
                            <w:right w:val="none" w:sz="0" w:space="0" w:color="auto"/>
                          </w:divBdr>
                          <w:divsChild>
                            <w:div w:id="600841377">
                              <w:marLeft w:val="0"/>
                              <w:marRight w:val="0"/>
                              <w:marTop w:val="0"/>
                              <w:marBottom w:val="0"/>
                              <w:divBdr>
                                <w:top w:val="none" w:sz="0" w:space="0" w:color="auto"/>
                                <w:left w:val="none" w:sz="0" w:space="0" w:color="auto"/>
                                <w:bottom w:val="none" w:sz="0" w:space="0" w:color="auto"/>
                                <w:right w:val="none" w:sz="0" w:space="0" w:color="auto"/>
                              </w:divBdr>
                              <w:divsChild>
                                <w:div w:id="803162168">
                                  <w:marLeft w:val="0"/>
                                  <w:marRight w:val="0"/>
                                  <w:marTop w:val="0"/>
                                  <w:marBottom w:val="0"/>
                                  <w:divBdr>
                                    <w:top w:val="none" w:sz="0" w:space="0" w:color="auto"/>
                                    <w:left w:val="none" w:sz="0" w:space="0" w:color="auto"/>
                                    <w:bottom w:val="none" w:sz="0" w:space="0" w:color="auto"/>
                                    <w:right w:val="none" w:sz="0" w:space="0" w:color="auto"/>
                                  </w:divBdr>
                                  <w:divsChild>
                                    <w:div w:id="972172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4844997">
                          <w:marLeft w:val="0"/>
                          <w:marRight w:val="0"/>
                          <w:marTop w:val="0"/>
                          <w:marBottom w:val="0"/>
                          <w:divBdr>
                            <w:top w:val="none" w:sz="0" w:space="0" w:color="auto"/>
                            <w:left w:val="none" w:sz="0" w:space="0" w:color="auto"/>
                            <w:bottom w:val="none" w:sz="0" w:space="0" w:color="auto"/>
                            <w:right w:val="none" w:sz="0" w:space="0" w:color="auto"/>
                          </w:divBdr>
                          <w:divsChild>
                            <w:div w:id="1724019617">
                              <w:marLeft w:val="0"/>
                              <w:marRight w:val="0"/>
                              <w:marTop w:val="0"/>
                              <w:marBottom w:val="0"/>
                              <w:divBdr>
                                <w:top w:val="none" w:sz="0" w:space="0" w:color="auto"/>
                                <w:left w:val="none" w:sz="0" w:space="0" w:color="auto"/>
                                <w:bottom w:val="none" w:sz="0" w:space="0" w:color="auto"/>
                                <w:right w:val="none" w:sz="0" w:space="0" w:color="auto"/>
                              </w:divBdr>
                              <w:divsChild>
                                <w:div w:id="1895774194">
                                  <w:marLeft w:val="0"/>
                                  <w:marRight w:val="0"/>
                                  <w:marTop w:val="0"/>
                                  <w:marBottom w:val="0"/>
                                  <w:divBdr>
                                    <w:top w:val="none" w:sz="0" w:space="0" w:color="auto"/>
                                    <w:left w:val="none" w:sz="0" w:space="0" w:color="auto"/>
                                    <w:bottom w:val="none" w:sz="0" w:space="0" w:color="auto"/>
                                    <w:right w:val="none" w:sz="0" w:space="0" w:color="auto"/>
                                  </w:divBdr>
                                  <w:divsChild>
                                    <w:div w:id="1981380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7015495">
          <w:marLeft w:val="0"/>
          <w:marRight w:val="0"/>
          <w:marTop w:val="0"/>
          <w:marBottom w:val="0"/>
          <w:divBdr>
            <w:top w:val="none" w:sz="0" w:space="0" w:color="auto"/>
            <w:left w:val="none" w:sz="0" w:space="0" w:color="auto"/>
            <w:bottom w:val="none" w:sz="0" w:space="0" w:color="auto"/>
            <w:right w:val="none" w:sz="0" w:space="0" w:color="auto"/>
          </w:divBdr>
          <w:divsChild>
            <w:div w:id="1900087728">
              <w:marLeft w:val="0"/>
              <w:marRight w:val="0"/>
              <w:marTop w:val="0"/>
              <w:marBottom w:val="0"/>
              <w:divBdr>
                <w:top w:val="none" w:sz="0" w:space="0" w:color="auto"/>
                <w:left w:val="none" w:sz="0" w:space="0" w:color="auto"/>
                <w:bottom w:val="none" w:sz="0" w:space="0" w:color="auto"/>
                <w:right w:val="none" w:sz="0" w:space="0" w:color="auto"/>
              </w:divBdr>
              <w:divsChild>
                <w:div w:id="649486599">
                  <w:marLeft w:val="0"/>
                  <w:marRight w:val="0"/>
                  <w:marTop w:val="0"/>
                  <w:marBottom w:val="0"/>
                  <w:divBdr>
                    <w:top w:val="none" w:sz="0" w:space="0" w:color="auto"/>
                    <w:left w:val="none" w:sz="0" w:space="0" w:color="auto"/>
                    <w:bottom w:val="none" w:sz="0" w:space="0" w:color="auto"/>
                    <w:right w:val="none" w:sz="0" w:space="0" w:color="auto"/>
                  </w:divBdr>
                  <w:divsChild>
                    <w:div w:id="620916321">
                      <w:marLeft w:val="0"/>
                      <w:marRight w:val="0"/>
                      <w:marTop w:val="0"/>
                      <w:marBottom w:val="0"/>
                      <w:divBdr>
                        <w:top w:val="none" w:sz="0" w:space="0" w:color="auto"/>
                        <w:left w:val="none" w:sz="0" w:space="0" w:color="auto"/>
                        <w:bottom w:val="none" w:sz="0" w:space="0" w:color="auto"/>
                        <w:right w:val="none" w:sz="0" w:space="0" w:color="auto"/>
                      </w:divBdr>
                      <w:divsChild>
                        <w:div w:id="104735911">
                          <w:marLeft w:val="0"/>
                          <w:marRight w:val="0"/>
                          <w:marTop w:val="0"/>
                          <w:marBottom w:val="0"/>
                          <w:divBdr>
                            <w:top w:val="none" w:sz="0" w:space="0" w:color="auto"/>
                            <w:left w:val="none" w:sz="0" w:space="0" w:color="auto"/>
                            <w:bottom w:val="none" w:sz="0" w:space="0" w:color="auto"/>
                            <w:right w:val="none" w:sz="0" w:space="0" w:color="auto"/>
                          </w:divBdr>
                          <w:divsChild>
                            <w:div w:id="1735153880">
                              <w:marLeft w:val="0"/>
                              <w:marRight w:val="0"/>
                              <w:marTop w:val="0"/>
                              <w:marBottom w:val="0"/>
                              <w:divBdr>
                                <w:top w:val="none" w:sz="0" w:space="0" w:color="auto"/>
                                <w:left w:val="none" w:sz="0" w:space="0" w:color="auto"/>
                                <w:bottom w:val="none" w:sz="0" w:space="0" w:color="auto"/>
                                <w:right w:val="none" w:sz="0" w:space="0" w:color="auto"/>
                              </w:divBdr>
                              <w:divsChild>
                                <w:div w:id="2125690020">
                                  <w:marLeft w:val="0"/>
                                  <w:marRight w:val="0"/>
                                  <w:marTop w:val="0"/>
                                  <w:marBottom w:val="0"/>
                                  <w:divBdr>
                                    <w:top w:val="none" w:sz="0" w:space="0" w:color="auto"/>
                                    <w:left w:val="none" w:sz="0" w:space="0" w:color="auto"/>
                                    <w:bottom w:val="none" w:sz="0" w:space="0" w:color="auto"/>
                                    <w:right w:val="none" w:sz="0" w:space="0" w:color="auto"/>
                                  </w:divBdr>
                                  <w:divsChild>
                                    <w:div w:id="612202111">
                                      <w:marLeft w:val="0"/>
                                      <w:marRight w:val="0"/>
                                      <w:marTop w:val="0"/>
                                      <w:marBottom w:val="0"/>
                                      <w:divBdr>
                                        <w:top w:val="none" w:sz="0" w:space="0" w:color="auto"/>
                                        <w:left w:val="none" w:sz="0" w:space="0" w:color="auto"/>
                                        <w:bottom w:val="none" w:sz="0" w:space="0" w:color="auto"/>
                                        <w:right w:val="none" w:sz="0" w:space="0" w:color="auto"/>
                                      </w:divBdr>
                                      <w:divsChild>
                                        <w:div w:id="864516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82261081">
          <w:marLeft w:val="0"/>
          <w:marRight w:val="0"/>
          <w:marTop w:val="0"/>
          <w:marBottom w:val="0"/>
          <w:divBdr>
            <w:top w:val="none" w:sz="0" w:space="0" w:color="auto"/>
            <w:left w:val="none" w:sz="0" w:space="0" w:color="auto"/>
            <w:bottom w:val="none" w:sz="0" w:space="0" w:color="auto"/>
            <w:right w:val="none" w:sz="0" w:space="0" w:color="auto"/>
          </w:divBdr>
          <w:divsChild>
            <w:div w:id="764226659">
              <w:marLeft w:val="0"/>
              <w:marRight w:val="0"/>
              <w:marTop w:val="0"/>
              <w:marBottom w:val="0"/>
              <w:divBdr>
                <w:top w:val="none" w:sz="0" w:space="0" w:color="auto"/>
                <w:left w:val="none" w:sz="0" w:space="0" w:color="auto"/>
                <w:bottom w:val="none" w:sz="0" w:space="0" w:color="auto"/>
                <w:right w:val="none" w:sz="0" w:space="0" w:color="auto"/>
              </w:divBdr>
              <w:divsChild>
                <w:div w:id="690909912">
                  <w:marLeft w:val="0"/>
                  <w:marRight w:val="0"/>
                  <w:marTop w:val="0"/>
                  <w:marBottom w:val="0"/>
                  <w:divBdr>
                    <w:top w:val="none" w:sz="0" w:space="0" w:color="auto"/>
                    <w:left w:val="none" w:sz="0" w:space="0" w:color="auto"/>
                    <w:bottom w:val="none" w:sz="0" w:space="0" w:color="auto"/>
                    <w:right w:val="none" w:sz="0" w:space="0" w:color="auto"/>
                  </w:divBdr>
                  <w:divsChild>
                    <w:div w:id="310791268">
                      <w:marLeft w:val="0"/>
                      <w:marRight w:val="0"/>
                      <w:marTop w:val="0"/>
                      <w:marBottom w:val="0"/>
                      <w:divBdr>
                        <w:top w:val="none" w:sz="0" w:space="0" w:color="auto"/>
                        <w:left w:val="none" w:sz="0" w:space="0" w:color="auto"/>
                        <w:bottom w:val="none" w:sz="0" w:space="0" w:color="auto"/>
                        <w:right w:val="none" w:sz="0" w:space="0" w:color="auto"/>
                      </w:divBdr>
                      <w:divsChild>
                        <w:div w:id="1366448311">
                          <w:marLeft w:val="0"/>
                          <w:marRight w:val="0"/>
                          <w:marTop w:val="0"/>
                          <w:marBottom w:val="0"/>
                          <w:divBdr>
                            <w:top w:val="none" w:sz="0" w:space="0" w:color="auto"/>
                            <w:left w:val="none" w:sz="0" w:space="0" w:color="auto"/>
                            <w:bottom w:val="none" w:sz="0" w:space="0" w:color="auto"/>
                            <w:right w:val="none" w:sz="0" w:space="0" w:color="auto"/>
                          </w:divBdr>
                          <w:divsChild>
                            <w:div w:id="441069637">
                              <w:marLeft w:val="0"/>
                              <w:marRight w:val="0"/>
                              <w:marTop w:val="0"/>
                              <w:marBottom w:val="0"/>
                              <w:divBdr>
                                <w:top w:val="none" w:sz="0" w:space="0" w:color="auto"/>
                                <w:left w:val="none" w:sz="0" w:space="0" w:color="auto"/>
                                <w:bottom w:val="none" w:sz="0" w:space="0" w:color="auto"/>
                                <w:right w:val="none" w:sz="0" w:space="0" w:color="auto"/>
                              </w:divBdr>
                              <w:divsChild>
                                <w:div w:id="1404527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1373120">
                  <w:marLeft w:val="0"/>
                  <w:marRight w:val="0"/>
                  <w:marTop w:val="0"/>
                  <w:marBottom w:val="0"/>
                  <w:divBdr>
                    <w:top w:val="none" w:sz="0" w:space="0" w:color="auto"/>
                    <w:left w:val="none" w:sz="0" w:space="0" w:color="auto"/>
                    <w:bottom w:val="none" w:sz="0" w:space="0" w:color="auto"/>
                    <w:right w:val="none" w:sz="0" w:space="0" w:color="auto"/>
                  </w:divBdr>
                  <w:divsChild>
                    <w:div w:id="2095348249">
                      <w:marLeft w:val="0"/>
                      <w:marRight w:val="0"/>
                      <w:marTop w:val="0"/>
                      <w:marBottom w:val="0"/>
                      <w:divBdr>
                        <w:top w:val="none" w:sz="0" w:space="0" w:color="auto"/>
                        <w:left w:val="none" w:sz="0" w:space="0" w:color="auto"/>
                        <w:bottom w:val="none" w:sz="0" w:space="0" w:color="auto"/>
                        <w:right w:val="none" w:sz="0" w:space="0" w:color="auto"/>
                      </w:divBdr>
                      <w:divsChild>
                        <w:div w:id="1856267663">
                          <w:marLeft w:val="0"/>
                          <w:marRight w:val="0"/>
                          <w:marTop w:val="0"/>
                          <w:marBottom w:val="0"/>
                          <w:divBdr>
                            <w:top w:val="none" w:sz="0" w:space="0" w:color="auto"/>
                            <w:left w:val="none" w:sz="0" w:space="0" w:color="auto"/>
                            <w:bottom w:val="none" w:sz="0" w:space="0" w:color="auto"/>
                            <w:right w:val="none" w:sz="0" w:space="0" w:color="auto"/>
                          </w:divBdr>
                          <w:divsChild>
                            <w:div w:id="924653352">
                              <w:marLeft w:val="0"/>
                              <w:marRight w:val="0"/>
                              <w:marTop w:val="0"/>
                              <w:marBottom w:val="0"/>
                              <w:divBdr>
                                <w:top w:val="none" w:sz="0" w:space="0" w:color="auto"/>
                                <w:left w:val="none" w:sz="0" w:space="0" w:color="auto"/>
                                <w:bottom w:val="none" w:sz="0" w:space="0" w:color="auto"/>
                                <w:right w:val="none" w:sz="0" w:space="0" w:color="auto"/>
                              </w:divBdr>
                              <w:divsChild>
                                <w:div w:id="1740667347">
                                  <w:marLeft w:val="0"/>
                                  <w:marRight w:val="0"/>
                                  <w:marTop w:val="0"/>
                                  <w:marBottom w:val="0"/>
                                  <w:divBdr>
                                    <w:top w:val="none" w:sz="0" w:space="0" w:color="auto"/>
                                    <w:left w:val="none" w:sz="0" w:space="0" w:color="auto"/>
                                    <w:bottom w:val="none" w:sz="0" w:space="0" w:color="auto"/>
                                    <w:right w:val="none" w:sz="0" w:space="0" w:color="auto"/>
                                  </w:divBdr>
                                  <w:divsChild>
                                    <w:div w:id="1703748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5385810">
                          <w:marLeft w:val="0"/>
                          <w:marRight w:val="0"/>
                          <w:marTop w:val="0"/>
                          <w:marBottom w:val="0"/>
                          <w:divBdr>
                            <w:top w:val="none" w:sz="0" w:space="0" w:color="auto"/>
                            <w:left w:val="none" w:sz="0" w:space="0" w:color="auto"/>
                            <w:bottom w:val="none" w:sz="0" w:space="0" w:color="auto"/>
                            <w:right w:val="none" w:sz="0" w:space="0" w:color="auto"/>
                          </w:divBdr>
                          <w:divsChild>
                            <w:div w:id="1152261000">
                              <w:marLeft w:val="0"/>
                              <w:marRight w:val="0"/>
                              <w:marTop w:val="0"/>
                              <w:marBottom w:val="0"/>
                              <w:divBdr>
                                <w:top w:val="none" w:sz="0" w:space="0" w:color="auto"/>
                                <w:left w:val="none" w:sz="0" w:space="0" w:color="auto"/>
                                <w:bottom w:val="none" w:sz="0" w:space="0" w:color="auto"/>
                                <w:right w:val="none" w:sz="0" w:space="0" w:color="auto"/>
                              </w:divBdr>
                              <w:divsChild>
                                <w:div w:id="169568719">
                                  <w:marLeft w:val="0"/>
                                  <w:marRight w:val="0"/>
                                  <w:marTop w:val="0"/>
                                  <w:marBottom w:val="0"/>
                                  <w:divBdr>
                                    <w:top w:val="none" w:sz="0" w:space="0" w:color="auto"/>
                                    <w:left w:val="none" w:sz="0" w:space="0" w:color="auto"/>
                                    <w:bottom w:val="none" w:sz="0" w:space="0" w:color="auto"/>
                                    <w:right w:val="none" w:sz="0" w:space="0" w:color="auto"/>
                                  </w:divBdr>
                                  <w:divsChild>
                                    <w:div w:id="1330520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71425214">
          <w:marLeft w:val="0"/>
          <w:marRight w:val="0"/>
          <w:marTop w:val="0"/>
          <w:marBottom w:val="0"/>
          <w:divBdr>
            <w:top w:val="none" w:sz="0" w:space="0" w:color="auto"/>
            <w:left w:val="none" w:sz="0" w:space="0" w:color="auto"/>
            <w:bottom w:val="none" w:sz="0" w:space="0" w:color="auto"/>
            <w:right w:val="none" w:sz="0" w:space="0" w:color="auto"/>
          </w:divBdr>
          <w:divsChild>
            <w:div w:id="856122184">
              <w:marLeft w:val="0"/>
              <w:marRight w:val="0"/>
              <w:marTop w:val="0"/>
              <w:marBottom w:val="0"/>
              <w:divBdr>
                <w:top w:val="none" w:sz="0" w:space="0" w:color="auto"/>
                <w:left w:val="none" w:sz="0" w:space="0" w:color="auto"/>
                <w:bottom w:val="none" w:sz="0" w:space="0" w:color="auto"/>
                <w:right w:val="none" w:sz="0" w:space="0" w:color="auto"/>
              </w:divBdr>
              <w:divsChild>
                <w:div w:id="878667925">
                  <w:marLeft w:val="0"/>
                  <w:marRight w:val="0"/>
                  <w:marTop w:val="0"/>
                  <w:marBottom w:val="0"/>
                  <w:divBdr>
                    <w:top w:val="none" w:sz="0" w:space="0" w:color="auto"/>
                    <w:left w:val="none" w:sz="0" w:space="0" w:color="auto"/>
                    <w:bottom w:val="none" w:sz="0" w:space="0" w:color="auto"/>
                    <w:right w:val="none" w:sz="0" w:space="0" w:color="auto"/>
                  </w:divBdr>
                  <w:divsChild>
                    <w:div w:id="1853227329">
                      <w:marLeft w:val="0"/>
                      <w:marRight w:val="0"/>
                      <w:marTop w:val="0"/>
                      <w:marBottom w:val="0"/>
                      <w:divBdr>
                        <w:top w:val="none" w:sz="0" w:space="0" w:color="auto"/>
                        <w:left w:val="none" w:sz="0" w:space="0" w:color="auto"/>
                        <w:bottom w:val="none" w:sz="0" w:space="0" w:color="auto"/>
                        <w:right w:val="none" w:sz="0" w:space="0" w:color="auto"/>
                      </w:divBdr>
                      <w:divsChild>
                        <w:div w:id="489256828">
                          <w:marLeft w:val="0"/>
                          <w:marRight w:val="0"/>
                          <w:marTop w:val="0"/>
                          <w:marBottom w:val="0"/>
                          <w:divBdr>
                            <w:top w:val="none" w:sz="0" w:space="0" w:color="auto"/>
                            <w:left w:val="none" w:sz="0" w:space="0" w:color="auto"/>
                            <w:bottom w:val="none" w:sz="0" w:space="0" w:color="auto"/>
                            <w:right w:val="none" w:sz="0" w:space="0" w:color="auto"/>
                          </w:divBdr>
                          <w:divsChild>
                            <w:div w:id="633095734">
                              <w:marLeft w:val="0"/>
                              <w:marRight w:val="0"/>
                              <w:marTop w:val="0"/>
                              <w:marBottom w:val="0"/>
                              <w:divBdr>
                                <w:top w:val="none" w:sz="0" w:space="0" w:color="auto"/>
                                <w:left w:val="none" w:sz="0" w:space="0" w:color="auto"/>
                                <w:bottom w:val="none" w:sz="0" w:space="0" w:color="auto"/>
                                <w:right w:val="none" w:sz="0" w:space="0" w:color="auto"/>
                              </w:divBdr>
                              <w:divsChild>
                                <w:div w:id="235406958">
                                  <w:marLeft w:val="0"/>
                                  <w:marRight w:val="0"/>
                                  <w:marTop w:val="0"/>
                                  <w:marBottom w:val="0"/>
                                  <w:divBdr>
                                    <w:top w:val="none" w:sz="0" w:space="0" w:color="auto"/>
                                    <w:left w:val="none" w:sz="0" w:space="0" w:color="auto"/>
                                    <w:bottom w:val="none" w:sz="0" w:space="0" w:color="auto"/>
                                    <w:right w:val="none" w:sz="0" w:space="0" w:color="auto"/>
                                  </w:divBdr>
                                  <w:divsChild>
                                    <w:div w:id="530529211">
                                      <w:marLeft w:val="0"/>
                                      <w:marRight w:val="0"/>
                                      <w:marTop w:val="0"/>
                                      <w:marBottom w:val="0"/>
                                      <w:divBdr>
                                        <w:top w:val="none" w:sz="0" w:space="0" w:color="auto"/>
                                        <w:left w:val="none" w:sz="0" w:space="0" w:color="auto"/>
                                        <w:bottom w:val="none" w:sz="0" w:space="0" w:color="auto"/>
                                        <w:right w:val="none" w:sz="0" w:space="0" w:color="auto"/>
                                      </w:divBdr>
                                      <w:divsChild>
                                        <w:div w:id="160171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77225148">
          <w:marLeft w:val="0"/>
          <w:marRight w:val="0"/>
          <w:marTop w:val="0"/>
          <w:marBottom w:val="0"/>
          <w:divBdr>
            <w:top w:val="none" w:sz="0" w:space="0" w:color="auto"/>
            <w:left w:val="none" w:sz="0" w:space="0" w:color="auto"/>
            <w:bottom w:val="none" w:sz="0" w:space="0" w:color="auto"/>
            <w:right w:val="none" w:sz="0" w:space="0" w:color="auto"/>
          </w:divBdr>
          <w:divsChild>
            <w:div w:id="2063091968">
              <w:marLeft w:val="0"/>
              <w:marRight w:val="0"/>
              <w:marTop w:val="0"/>
              <w:marBottom w:val="0"/>
              <w:divBdr>
                <w:top w:val="none" w:sz="0" w:space="0" w:color="auto"/>
                <w:left w:val="none" w:sz="0" w:space="0" w:color="auto"/>
                <w:bottom w:val="none" w:sz="0" w:space="0" w:color="auto"/>
                <w:right w:val="none" w:sz="0" w:space="0" w:color="auto"/>
              </w:divBdr>
              <w:divsChild>
                <w:div w:id="1777821944">
                  <w:marLeft w:val="0"/>
                  <w:marRight w:val="0"/>
                  <w:marTop w:val="0"/>
                  <w:marBottom w:val="0"/>
                  <w:divBdr>
                    <w:top w:val="none" w:sz="0" w:space="0" w:color="auto"/>
                    <w:left w:val="none" w:sz="0" w:space="0" w:color="auto"/>
                    <w:bottom w:val="none" w:sz="0" w:space="0" w:color="auto"/>
                    <w:right w:val="none" w:sz="0" w:space="0" w:color="auto"/>
                  </w:divBdr>
                  <w:divsChild>
                    <w:div w:id="1111978485">
                      <w:marLeft w:val="0"/>
                      <w:marRight w:val="0"/>
                      <w:marTop w:val="0"/>
                      <w:marBottom w:val="0"/>
                      <w:divBdr>
                        <w:top w:val="none" w:sz="0" w:space="0" w:color="auto"/>
                        <w:left w:val="none" w:sz="0" w:space="0" w:color="auto"/>
                        <w:bottom w:val="none" w:sz="0" w:space="0" w:color="auto"/>
                        <w:right w:val="none" w:sz="0" w:space="0" w:color="auto"/>
                      </w:divBdr>
                      <w:divsChild>
                        <w:div w:id="1174220718">
                          <w:marLeft w:val="0"/>
                          <w:marRight w:val="0"/>
                          <w:marTop w:val="0"/>
                          <w:marBottom w:val="0"/>
                          <w:divBdr>
                            <w:top w:val="none" w:sz="0" w:space="0" w:color="auto"/>
                            <w:left w:val="none" w:sz="0" w:space="0" w:color="auto"/>
                            <w:bottom w:val="none" w:sz="0" w:space="0" w:color="auto"/>
                            <w:right w:val="none" w:sz="0" w:space="0" w:color="auto"/>
                          </w:divBdr>
                          <w:divsChild>
                            <w:div w:id="1318873474">
                              <w:marLeft w:val="0"/>
                              <w:marRight w:val="0"/>
                              <w:marTop w:val="0"/>
                              <w:marBottom w:val="0"/>
                              <w:divBdr>
                                <w:top w:val="none" w:sz="0" w:space="0" w:color="auto"/>
                                <w:left w:val="none" w:sz="0" w:space="0" w:color="auto"/>
                                <w:bottom w:val="none" w:sz="0" w:space="0" w:color="auto"/>
                                <w:right w:val="none" w:sz="0" w:space="0" w:color="auto"/>
                              </w:divBdr>
                              <w:divsChild>
                                <w:div w:id="1591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111702">
                  <w:marLeft w:val="0"/>
                  <w:marRight w:val="0"/>
                  <w:marTop w:val="0"/>
                  <w:marBottom w:val="0"/>
                  <w:divBdr>
                    <w:top w:val="none" w:sz="0" w:space="0" w:color="auto"/>
                    <w:left w:val="none" w:sz="0" w:space="0" w:color="auto"/>
                    <w:bottom w:val="none" w:sz="0" w:space="0" w:color="auto"/>
                    <w:right w:val="none" w:sz="0" w:space="0" w:color="auto"/>
                  </w:divBdr>
                  <w:divsChild>
                    <w:div w:id="593169698">
                      <w:marLeft w:val="0"/>
                      <w:marRight w:val="0"/>
                      <w:marTop w:val="0"/>
                      <w:marBottom w:val="0"/>
                      <w:divBdr>
                        <w:top w:val="none" w:sz="0" w:space="0" w:color="auto"/>
                        <w:left w:val="none" w:sz="0" w:space="0" w:color="auto"/>
                        <w:bottom w:val="none" w:sz="0" w:space="0" w:color="auto"/>
                        <w:right w:val="none" w:sz="0" w:space="0" w:color="auto"/>
                      </w:divBdr>
                      <w:divsChild>
                        <w:div w:id="866140198">
                          <w:marLeft w:val="0"/>
                          <w:marRight w:val="0"/>
                          <w:marTop w:val="0"/>
                          <w:marBottom w:val="0"/>
                          <w:divBdr>
                            <w:top w:val="none" w:sz="0" w:space="0" w:color="auto"/>
                            <w:left w:val="none" w:sz="0" w:space="0" w:color="auto"/>
                            <w:bottom w:val="none" w:sz="0" w:space="0" w:color="auto"/>
                            <w:right w:val="none" w:sz="0" w:space="0" w:color="auto"/>
                          </w:divBdr>
                          <w:divsChild>
                            <w:div w:id="1310288768">
                              <w:marLeft w:val="0"/>
                              <w:marRight w:val="0"/>
                              <w:marTop w:val="0"/>
                              <w:marBottom w:val="0"/>
                              <w:divBdr>
                                <w:top w:val="none" w:sz="0" w:space="0" w:color="auto"/>
                                <w:left w:val="none" w:sz="0" w:space="0" w:color="auto"/>
                                <w:bottom w:val="none" w:sz="0" w:space="0" w:color="auto"/>
                                <w:right w:val="none" w:sz="0" w:space="0" w:color="auto"/>
                              </w:divBdr>
                              <w:divsChild>
                                <w:div w:id="842354459">
                                  <w:marLeft w:val="0"/>
                                  <w:marRight w:val="0"/>
                                  <w:marTop w:val="0"/>
                                  <w:marBottom w:val="0"/>
                                  <w:divBdr>
                                    <w:top w:val="none" w:sz="0" w:space="0" w:color="auto"/>
                                    <w:left w:val="none" w:sz="0" w:space="0" w:color="auto"/>
                                    <w:bottom w:val="none" w:sz="0" w:space="0" w:color="auto"/>
                                    <w:right w:val="none" w:sz="0" w:space="0" w:color="auto"/>
                                  </w:divBdr>
                                  <w:divsChild>
                                    <w:div w:id="210964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175223">
                          <w:marLeft w:val="0"/>
                          <w:marRight w:val="0"/>
                          <w:marTop w:val="0"/>
                          <w:marBottom w:val="0"/>
                          <w:divBdr>
                            <w:top w:val="none" w:sz="0" w:space="0" w:color="auto"/>
                            <w:left w:val="none" w:sz="0" w:space="0" w:color="auto"/>
                            <w:bottom w:val="none" w:sz="0" w:space="0" w:color="auto"/>
                            <w:right w:val="none" w:sz="0" w:space="0" w:color="auto"/>
                          </w:divBdr>
                          <w:divsChild>
                            <w:div w:id="1234659851">
                              <w:marLeft w:val="0"/>
                              <w:marRight w:val="0"/>
                              <w:marTop w:val="0"/>
                              <w:marBottom w:val="0"/>
                              <w:divBdr>
                                <w:top w:val="none" w:sz="0" w:space="0" w:color="auto"/>
                                <w:left w:val="none" w:sz="0" w:space="0" w:color="auto"/>
                                <w:bottom w:val="none" w:sz="0" w:space="0" w:color="auto"/>
                                <w:right w:val="none" w:sz="0" w:space="0" w:color="auto"/>
                              </w:divBdr>
                              <w:divsChild>
                                <w:div w:id="1720126016">
                                  <w:marLeft w:val="0"/>
                                  <w:marRight w:val="0"/>
                                  <w:marTop w:val="0"/>
                                  <w:marBottom w:val="0"/>
                                  <w:divBdr>
                                    <w:top w:val="none" w:sz="0" w:space="0" w:color="auto"/>
                                    <w:left w:val="none" w:sz="0" w:space="0" w:color="auto"/>
                                    <w:bottom w:val="none" w:sz="0" w:space="0" w:color="auto"/>
                                    <w:right w:val="none" w:sz="0" w:space="0" w:color="auto"/>
                                  </w:divBdr>
                                  <w:divsChild>
                                    <w:div w:id="16629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86590196">
          <w:marLeft w:val="0"/>
          <w:marRight w:val="0"/>
          <w:marTop w:val="0"/>
          <w:marBottom w:val="0"/>
          <w:divBdr>
            <w:top w:val="none" w:sz="0" w:space="0" w:color="auto"/>
            <w:left w:val="none" w:sz="0" w:space="0" w:color="auto"/>
            <w:bottom w:val="none" w:sz="0" w:space="0" w:color="auto"/>
            <w:right w:val="none" w:sz="0" w:space="0" w:color="auto"/>
          </w:divBdr>
          <w:divsChild>
            <w:div w:id="456920931">
              <w:marLeft w:val="0"/>
              <w:marRight w:val="0"/>
              <w:marTop w:val="0"/>
              <w:marBottom w:val="0"/>
              <w:divBdr>
                <w:top w:val="none" w:sz="0" w:space="0" w:color="auto"/>
                <w:left w:val="none" w:sz="0" w:space="0" w:color="auto"/>
                <w:bottom w:val="none" w:sz="0" w:space="0" w:color="auto"/>
                <w:right w:val="none" w:sz="0" w:space="0" w:color="auto"/>
              </w:divBdr>
              <w:divsChild>
                <w:div w:id="907351245">
                  <w:marLeft w:val="0"/>
                  <w:marRight w:val="0"/>
                  <w:marTop w:val="0"/>
                  <w:marBottom w:val="0"/>
                  <w:divBdr>
                    <w:top w:val="none" w:sz="0" w:space="0" w:color="auto"/>
                    <w:left w:val="none" w:sz="0" w:space="0" w:color="auto"/>
                    <w:bottom w:val="none" w:sz="0" w:space="0" w:color="auto"/>
                    <w:right w:val="none" w:sz="0" w:space="0" w:color="auto"/>
                  </w:divBdr>
                  <w:divsChild>
                    <w:div w:id="807278818">
                      <w:marLeft w:val="0"/>
                      <w:marRight w:val="0"/>
                      <w:marTop w:val="0"/>
                      <w:marBottom w:val="0"/>
                      <w:divBdr>
                        <w:top w:val="none" w:sz="0" w:space="0" w:color="auto"/>
                        <w:left w:val="none" w:sz="0" w:space="0" w:color="auto"/>
                        <w:bottom w:val="none" w:sz="0" w:space="0" w:color="auto"/>
                        <w:right w:val="none" w:sz="0" w:space="0" w:color="auto"/>
                      </w:divBdr>
                      <w:divsChild>
                        <w:div w:id="1635480315">
                          <w:marLeft w:val="0"/>
                          <w:marRight w:val="0"/>
                          <w:marTop w:val="0"/>
                          <w:marBottom w:val="0"/>
                          <w:divBdr>
                            <w:top w:val="none" w:sz="0" w:space="0" w:color="auto"/>
                            <w:left w:val="none" w:sz="0" w:space="0" w:color="auto"/>
                            <w:bottom w:val="none" w:sz="0" w:space="0" w:color="auto"/>
                            <w:right w:val="none" w:sz="0" w:space="0" w:color="auto"/>
                          </w:divBdr>
                          <w:divsChild>
                            <w:div w:id="1435855712">
                              <w:marLeft w:val="0"/>
                              <w:marRight w:val="0"/>
                              <w:marTop w:val="0"/>
                              <w:marBottom w:val="0"/>
                              <w:divBdr>
                                <w:top w:val="none" w:sz="0" w:space="0" w:color="auto"/>
                                <w:left w:val="none" w:sz="0" w:space="0" w:color="auto"/>
                                <w:bottom w:val="none" w:sz="0" w:space="0" w:color="auto"/>
                                <w:right w:val="none" w:sz="0" w:space="0" w:color="auto"/>
                              </w:divBdr>
                              <w:divsChild>
                                <w:div w:id="1765682508">
                                  <w:marLeft w:val="0"/>
                                  <w:marRight w:val="0"/>
                                  <w:marTop w:val="0"/>
                                  <w:marBottom w:val="0"/>
                                  <w:divBdr>
                                    <w:top w:val="none" w:sz="0" w:space="0" w:color="auto"/>
                                    <w:left w:val="none" w:sz="0" w:space="0" w:color="auto"/>
                                    <w:bottom w:val="none" w:sz="0" w:space="0" w:color="auto"/>
                                    <w:right w:val="none" w:sz="0" w:space="0" w:color="auto"/>
                                  </w:divBdr>
                                  <w:divsChild>
                                    <w:div w:id="139201409">
                                      <w:marLeft w:val="0"/>
                                      <w:marRight w:val="0"/>
                                      <w:marTop w:val="0"/>
                                      <w:marBottom w:val="0"/>
                                      <w:divBdr>
                                        <w:top w:val="none" w:sz="0" w:space="0" w:color="auto"/>
                                        <w:left w:val="none" w:sz="0" w:space="0" w:color="auto"/>
                                        <w:bottom w:val="none" w:sz="0" w:space="0" w:color="auto"/>
                                        <w:right w:val="none" w:sz="0" w:space="0" w:color="auto"/>
                                      </w:divBdr>
                                      <w:divsChild>
                                        <w:div w:id="470824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3267002">
          <w:marLeft w:val="0"/>
          <w:marRight w:val="0"/>
          <w:marTop w:val="0"/>
          <w:marBottom w:val="0"/>
          <w:divBdr>
            <w:top w:val="none" w:sz="0" w:space="0" w:color="auto"/>
            <w:left w:val="none" w:sz="0" w:space="0" w:color="auto"/>
            <w:bottom w:val="none" w:sz="0" w:space="0" w:color="auto"/>
            <w:right w:val="none" w:sz="0" w:space="0" w:color="auto"/>
          </w:divBdr>
          <w:divsChild>
            <w:div w:id="478115660">
              <w:marLeft w:val="0"/>
              <w:marRight w:val="0"/>
              <w:marTop w:val="0"/>
              <w:marBottom w:val="0"/>
              <w:divBdr>
                <w:top w:val="none" w:sz="0" w:space="0" w:color="auto"/>
                <w:left w:val="none" w:sz="0" w:space="0" w:color="auto"/>
                <w:bottom w:val="none" w:sz="0" w:space="0" w:color="auto"/>
                <w:right w:val="none" w:sz="0" w:space="0" w:color="auto"/>
              </w:divBdr>
              <w:divsChild>
                <w:div w:id="1417937569">
                  <w:marLeft w:val="0"/>
                  <w:marRight w:val="0"/>
                  <w:marTop w:val="0"/>
                  <w:marBottom w:val="0"/>
                  <w:divBdr>
                    <w:top w:val="none" w:sz="0" w:space="0" w:color="auto"/>
                    <w:left w:val="none" w:sz="0" w:space="0" w:color="auto"/>
                    <w:bottom w:val="none" w:sz="0" w:space="0" w:color="auto"/>
                    <w:right w:val="none" w:sz="0" w:space="0" w:color="auto"/>
                  </w:divBdr>
                  <w:divsChild>
                    <w:div w:id="1831285105">
                      <w:marLeft w:val="0"/>
                      <w:marRight w:val="0"/>
                      <w:marTop w:val="0"/>
                      <w:marBottom w:val="0"/>
                      <w:divBdr>
                        <w:top w:val="none" w:sz="0" w:space="0" w:color="auto"/>
                        <w:left w:val="none" w:sz="0" w:space="0" w:color="auto"/>
                        <w:bottom w:val="none" w:sz="0" w:space="0" w:color="auto"/>
                        <w:right w:val="none" w:sz="0" w:space="0" w:color="auto"/>
                      </w:divBdr>
                      <w:divsChild>
                        <w:div w:id="1676836162">
                          <w:marLeft w:val="0"/>
                          <w:marRight w:val="0"/>
                          <w:marTop w:val="0"/>
                          <w:marBottom w:val="0"/>
                          <w:divBdr>
                            <w:top w:val="none" w:sz="0" w:space="0" w:color="auto"/>
                            <w:left w:val="none" w:sz="0" w:space="0" w:color="auto"/>
                            <w:bottom w:val="none" w:sz="0" w:space="0" w:color="auto"/>
                            <w:right w:val="none" w:sz="0" w:space="0" w:color="auto"/>
                          </w:divBdr>
                          <w:divsChild>
                            <w:div w:id="131753110">
                              <w:marLeft w:val="0"/>
                              <w:marRight w:val="0"/>
                              <w:marTop w:val="0"/>
                              <w:marBottom w:val="0"/>
                              <w:divBdr>
                                <w:top w:val="none" w:sz="0" w:space="0" w:color="auto"/>
                                <w:left w:val="none" w:sz="0" w:space="0" w:color="auto"/>
                                <w:bottom w:val="none" w:sz="0" w:space="0" w:color="auto"/>
                                <w:right w:val="none" w:sz="0" w:space="0" w:color="auto"/>
                              </w:divBdr>
                              <w:divsChild>
                                <w:div w:id="1632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1246528">
                  <w:marLeft w:val="0"/>
                  <w:marRight w:val="0"/>
                  <w:marTop w:val="0"/>
                  <w:marBottom w:val="0"/>
                  <w:divBdr>
                    <w:top w:val="none" w:sz="0" w:space="0" w:color="auto"/>
                    <w:left w:val="none" w:sz="0" w:space="0" w:color="auto"/>
                    <w:bottom w:val="none" w:sz="0" w:space="0" w:color="auto"/>
                    <w:right w:val="none" w:sz="0" w:space="0" w:color="auto"/>
                  </w:divBdr>
                  <w:divsChild>
                    <w:div w:id="1630625558">
                      <w:marLeft w:val="0"/>
                      <w:marRight w:val="0"/>
                      <w:marTop w:val="0"/>
                      <w:marBottom w:val="0"/>
                      <w:divBdr>
                        <w:top w:val="none" w:sz="0" w:space="0" w:color="auto"/>
                        <w:left w:val="none" w:sz="0" w:space="0" w:color="auto"/>
                        <w:bottom w:val="none" w:sz="0" w:space="0" w:color="auto"/>
                        <w:right w:val="none" w:sz="0" w:space="0" w:color="auto"/>
                      </w:divBdr>
                      <w:divsChild>
                        <w:div w:id="1636567182">
                          <w:marLeft w:val="0"/>
                          <w:marRight w:val="0"/>
                          <w:marTop w:val="0"/>
                          <w:marBottom w:val="0"/>
                          <w:divBdr>
                            <w:top w:val="none" w:sz="0" w:space="0" w:color="auto"/>
                            <w:left w:val="none" w:sz="0" w:space="0" w:color="auto"/>
                            <w:bottom w:val="none" w:sz="0" w:space="0" w:color="auto"/>
                            <w:right w:val="none" w:sz="0" w:space="0" w:color="auto"/>
                          </w:divBdr>
                        </w:div>
                        <w:div w:id="1535073149">
                          <w:marLeft w:val="0"/>
                          <w:marRight w:val="0"/>
                          <w:marTop w:val="0"/>
                          <w:marBottom w:val="0"/>
                          <w:divBdr>
                            <w:top w:val="none" w:sz="0" w:space="0" w:color="auto"/>
                            <w:left w:val="none" w:sz="0" w:space="0" w:color="auto"/>
                            <w:bottom w:val="none" w:sz="0" w:space="0" w:color="auto"/>
                            <w:right w:val="none" w:sz="0" w:space="0" w:color="auto"/>
                          </w:divBdr>
                          <w:divsChild>
                            <w:div w:id="2028022953">
                              <w:marLeft w:val="0"/>
                              <w:marRight w:val="0"/>
                              <w:marTop w:val="0"/>
                              <w:marBottom w:val="0"/>
                              <w:divBdr>
                                <w:top w:val="none" w:sz="0" w:space="0" w:color="auto"/>
                                <w:left w:val="none" w:sz="0" w:space="0" w:color="auto"/>
                                <w:bottom w:val="none" w:sz="0" w:space="0" w:color="auto"/>
                                <w:right w:val="none" w:sz="0" w:space="0" w:color="auto"/>
                              </w:divBdr>
                              <w:divsChild>
                                <w:div w:id="1278563187">
                                  <w:marLeft w:val="0"/>
                                  <w:marRight w:val="0"/>
                                  <w:marTop w:val="0"/>
                                  <w:marBottom w:val="0"/>
                                  <w:divBdr>
                                    <w:top w:val="none" w:sz="0" w:space="0" w:color="auto"/>
                                    <w:left w:val="none" w:sz="0" w:space="0" w:color="auto"/>
                                    <w:bottom w:val="none" w:sz="0" w:space="0" w:color="auto"/>
                                    <w:right w:val="none" w:sz="0" w:space="0" w:color="auto"/>
                                  </w:divBdr>
                                  <w:divsChild>
                                    <w:div w:id="668755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97047750">
      <w:bodyDiv w:val="1"/>
      <w:marLeft w:val="0"/>
      <w:marRight w:val="0"/>
      <w:marTop w:val="0"/>
      <w:marBottom w:val="0"/>
      <w:divBdr>
        <w:top w:val="none" w:sz="0" w:space="0" w:color="auto"/>
        <w:left w:val="none" w:sz="0" w:space="0" w:color="auto"/>
        <w:bottom w:val="none" w:sz="0" w:space="0" w:color="auto"/>
        <w:right w:val="none" w:sz="0" w:space="0" w:color="auto"/>
      </w:divBdr>
      <w:divsChild>
        <w:div w:id="1758821418">
          <w:marLeft w:val="0"/>
          <w:marRight w:val="0"/>
          <w:marTop w:val="0"/>
          <w:marBottom w:val="0"/>
          <w:divBdr>
            <w:top w:val="none" w:sz="0" w:space="0" w:color="auto"/>
            <w:left w:val="none" w:sz="0" w:space="0" w:color="auto"/>
            <w:bottom w:val="none" w:sz="0" w:space="0" w:color="auto"/>
            <w:right w:val="none" w:sz="0" w:space="0" w:color="auto"/>
          </w:divBdr>
          <w:divsChild>
            <w:div w:id="478231936">
              <w:marLeft w:val="0"/>
              <w:marRight w:val="0"/>
              <w:marTop w:val="0"/>
              <w:marBottom w:val="0"/>
              <w:divBdr>
                <w:top w:val="none" w:sz="0" w:space="0" w:color="auto"/>
                <w:left w:val="none" w:sz="0" w:space="0" w:color="auto"/>
                <w:bottom w:val="none" w:sz="0" w:space="0" w:color="auto"/>
                <w:right w:val="none" w:sz="0" w:space="0" w:color="auto"/>
              </w:divBdr>
              <w:divsChild>
                <w:div w:id="1286421956">
                  <w:marLeft w:val="0"/>
                  <w:marRight w:val="0"/>
                  <w:marTop w:val="0"/>
                  <w:marBottom w:val="0"/>
                  <w:divBdr>
                    <w:top w:val="none" w:sz="0" w:space="0" w:color="auto"/>
                    <w:left w:val="none" w:sz="0" w:space="0" w:color="auto"/>
                    <w:bottom w:val="none" w:sz="0" w:space="0" w:color="auto"/>
                    <w:right w:val="none" w:sz="0" w:space="0" w:color="auto"/>
                  </w:divBdr>
                  <w:divsChild>
                    <w:div w:id="721755680">
                      <w:marLeft w:val="0"/>
                      <w:marRight w:val="0"/>
                      <w:marTop w:val="0"/>
                      <w:marBottom w:val="0"/>
                      <w:divBdr>
                        <w:top w:val="none" w:sz="0" w:space="0" w:color="auto"/>
                        <w:left w:val="none" w:sz="0" w:space="0" w:color="auto"/>
                        <w:bottom w:val="none" w:sz="0" w:space="0" w:color="auto"/>
                        <w:right w:val="none" w:sz="0" w:space="0" w:color="auto"/>
                      </w:divBdr>
                      <w:divsChild>
                        <w:div w:id="1042943291">
                          <w:marLeft w:val="0"/>
                          <w:marRight w:val="0"/>
                          <w:marTop w:val="0"/>
                          <w:marBottom w:val="0"/>
                          <w:divBdr>
                            <w:top w:val="none" w:sz="0" w:space="0" w:color="auto"/>
                            <w:left w:val="none" w:sz="0" w:space="0" w:color="auto"/>
                            <w:bottom w:val="none" w:sz="0" w:space="0" w:color="auto"/>
                            <w:right w:val="none" w:sz="0" w:space="0" w:color="auto"/>
                          </w:divBdr>
                          <w:divsChild>
                            <w:div w:id="629215468">
                              <w:marLeft w:val="0"/>
                              <w:marRight w:val="0"/>
                              <w:marTop w:val="0"/>
                              <w:marBottom w:val="0"/>
                              <w:divBdr>
                                <w:top w:val="none" w:sz="0" w:space="0" w:color="auto"/>
                                <w:left w:val="none" w:sz="0" w:space="0" w:color="auto"/>
                                <w:bottom w:val="none" w:sz="0" w:space="0" w:color="auto"/>
                                <w:right w:val="none" w:sz="0" w:space="0" w:color="auto"/>
                              </w:divBdr>
                              <w:divsChild>
                                <w:div w:id="585194633">
                                  <w:marLeft w:val="0"/>
                                  <w:marRight w:val="0"/>
                                  <w:marTop w:val="0"/>
                                  <w:marBottom w:val="0"/>
                                  <w:divBdr>
                                    <w:top w:val="none" w:sz="0" w:space="0" w:color="auto"/>
                                    <w:left w:val="none" w:sz="0" w:space="0" w:color="auto"/>
                                    <w:bottom w:val="none" w:sz="0" w:space="0" w:color="auto"/>
                                    <w:right w:val="none" w:sz="0" w:space="0" w:color="auto"/>
                                  </w:divBdr>
                                  <w:divsChild>
                                    <w:div w:id="1006440984">
                                      <w:marLeft w:val="0"/>
                                      <w:marRight w:val="0"/>
                                      <w:marTop w:val="0"/>
                                      <w:marBottom w:val="0"/>
                                      <w:divBdr>
                                        <w:top w:val="none" w:sz="0" w:space="0" w:color="auto"/>
                                        <w:left w:val="none" w:sz="0" w:space="0" w:color="auto"/>
                                        <w:bottom w:val="none" w:sz="0" w:space="0" w:color="auto"/>
                                        <w:right w:val="none" w:sz="0" w:space="0" w:color="auto"/>
                                      </w:divBdr>
                                      <w:divsChild>
                                        <w:div w:id="391661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84914445">
          <w:marLeft w:val="0"/>
          <w:marRight w:val="0"/>
          <w:marTop w:val="0"/>
          <w:marBottom w:val="0"/>
          <w:divBdr>
            <w:top w:val="none" w:sz="0" w:space="0" w:color="auto"/>
            <w:left w:val="none" w:sz="0" w:space="0" w:color="auto"/>
            <w:bottom w:val="none" w:sz="0" w:space="0" w:color="auto"/>
            <w:right w:val="none" w:sz="0" w:space="0" w:color="auto"/>
          </w:divBdr>
          <w:divsChild>
            <w:div w:id="1860504774">
              <w:marLeft w:val="0"/>
              <w:marRight w:val="0"/>
              <w:marTop w:val="0"/>
              <w:marBottom w:val="0"/>
              <w:divBdr>
                <w:top w:val="none" w:sz="0" w:space="0" w:color="auto"/>
                <w:left w:val="none" w:sz="0" w:space="0" w:color="auto"/>
                <w:bottom w:val="none" w:sz="0" w:space="0" w:color="auto"/>
                <w:right w:val="none" w:sz="0" w:space="0" w:color="auto"/>
              </w:divBdr>
              <w:divsChild>
                <w:div w:id="1924297952">
                  <w:marLeft w:val="0"/>
                  <w:marRight w:val="0"/>
                  <w:marTop w:val="0"/>
                  <w:marBottom w:val="0"/>
                  <w:divBdr>
                    <w:top w:val="none" w:sz="0" w:space="0" w:color="auto"/>
                    <w:left w:val="none" w:sz="0" w:space="0" w:color="auto"/>
                    <w:bottom w:val="none" w:sz="0" w:space="0" w:color="auto"/>
                    <w:right w:val="none" w:sz="0" w:space="0" w:color="auto"/>
                  </w:divBdr>
                  <w:divsChild>
                    <w:div w:id="687096399">
                      <w:marLeft w:val="0"/>
                      <w:marRight w:val="0"/>
                      <w:marTop w:val="0"/>
                      <w:marBottom w:val="0"/>
                      <w:divBdr>
                        <w:top w:val="none" w:sz="0" w:space="0" w:color="auto"/>
                        <w:left w:val="none" w:sz="0" w:space="0" w:color="auto"/>
                        <w:bottom w:val="none" w:sz="0" w:space="0" w:color="auto"/>
                        <w:right w:val="none" w:sz="0" w:space="0" w:color="auto"/>
                      </w:divBdr>
                      <w:divsChild>
                        <w:div w:id="818428012">
                          <w:marLeft w:val="0"/>
                          <w:marRight w:val="0"/>
                          <w:marTop w:val="0"/>
                          <w:marBottom w:val="0"/>
                          <w:divBdr>
                            <w:top w:val="none" w:sz="0" w:space="0" w:color="auto"/>
                            <w:left w:val="none" w:sz="0" w:space="0" w:color="auto"/>
                            <w:bottom w:val="none" w:sz="0" w:space="0" w:color="auto"/>
                            <w:right w:val="none" w:sz="0" w:space="0" w:color="auto"/>
                          </w:divBdr>
                          <w:divsChild>
                            <w:div w:id="2014986012">
                              <w:marLeft w:val="0"/>
                              <w:marRight w:val="0"/>
                              <w:marTop w:val="0"/>
                              <w:marBottom w:val="0"/>
                              <w:divBdr>
                                <w:top w:val="none" w:sz="0" w:space="0" w:color="auto"/>
                                <w:left w:val="none" w:sz="0" w:space="0" w:color="auto"/>
                                <w:bottom w:val="none" w:sz="0" w:space="0" w:color="auto"/>
                                <w:right w:val="none" w:sz="0" w:space="0" w:color="auto"/>
                              </w:divBdr>
                              <w:divsChild>
                                <w:div w:id="224993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8467918">
                  <w:marLeft w:val="0"/>
                  <w:marRight w:val="0"/>
                  <w:marTop w:val="0"/>
                  <w:marBottom w:val="0"/>
                  <w:divBdr>
                    <w:top w:val="none" w:sz="0" w:space="0" w:color="auto"/>
                    <w:left w:val="none" w:sz="0" w:space="0" w:color="auto"/>
                    <w:bottom w:val="none" w:sz="0" w:space="0" w:color="auto"/>
                    <w:right w:val="none" w:sz="0" w:space="0" w:color="auto"/>
                  </w:divBdr>
                  <w:divsChild>
                    <w:div w:id="1386642262">
                      <w:marLeft w:val="0"/>
                      <w:marRight w:val="0"/>
                      <w:marTop w:val="0"/>
                      <w:marBottom w:val="0"/>
                      <w:divBdr>
                        <w:top w:val="none" w:sz="0" w:space="0" w:color="auto"/>
                        <w:left w:val="none" w:sz="0" w:space="0" w:color="auto"/>
                        <w:bottom w:val="none" w:sz="0" w:space="0" w:color="auto"/>
                        <w:right w:val="none" w:sz="0" w:space="0" w:color="auto"/>
                      </w:divBdr>
                      <w:divsChild>
                        <w:div w:id="1363170691">
                          <w:marLeft w:val="0"/>
                          <w:marRight w:val="0"/>
                          <w:marTop w:val="0"/>
                          <w:marBottom w:val="0"/>
                          <w:divBdr>
                            <w:top w:val="none" w:sz="0" w:space="0" w:color="auto"/>
                            <w:left w:val="none" w:sz="0" w:space="0" w:color="auto"/>
                            <w:bottom w:val="none" w:sz="0" w:space="0" w:color="auto"/>
                            <w:right w:val="none" w:sz="0" w:space="0" w:color="auto"/>
                          </w:divBdr>
                        </w:div>
                        <w:div w:id="1562255102">
                          <w:marLeft w:val="0"/>
                          <w:marRight w:val="0"/>
                          <w:marTop w:val="0"/>
                          <w:marBottom w:val="0"/>
                          <w:divBdr>
                            <w:top w:val="none" w:sz="0" w:space="0" w:color="auto"/>
                            <w:left w:val="none" w:sz="0" w:space="0" w:color="auto"/>
                            <w:bottom w:val="none" w:sz="0" w:space="0" w:color="auto"/>
                            <w:right w:val="none" w:sz="0" w:space="0" w:color="auto"/>
                          </w:divBdr>
                          <w:divsChild>
                            <w:div w:id="1399403789">
                              <w:marLeft w:val="0"/>
                              <w:marRight w:val="0"/>
                              <w:marTop w:val="0"/>
                              <w:marBottom w:val="0"/>
                              <w:divBdr>
                                <w:top w:val="none" w:sz="0" w:space="0" w:color="auto"/>
                                <w:left w:val="none" w:sz="0" w:space="0" w:color="auto"/>
                                <w:bottom w:val="none" w:sz="0" w:space="0" w:color="auto"/>
                                <w:right w:val="none" w:sz="0" w:space="0" w:color="auto"/>
                              </w:divBdr>
                              <w:divsChild>
                                <w:div w:id="86124172">
                                  <w:marLeft w:val="0"/>
                                  <w:marRight w:val="0"/>
                                  <w:marTop w:val="0"/>
                                  <w:marBottom w:val="0"/>
                                  <w:divBdr>
                                    <w:top w:val="none" w:sz="0" w:space="0" w:color="auto"/>
                                    <w:left w:val="none" w:sz="0" w:space="0" w:color="auto"/>
                                    <w:bottom w:val="none" w:sz="0" w:space="0" w:color="auto"/>
                                    <w:right w:val="none" w:sz="0" w:space="0" w:color="auto"/>
                                  </w:divBdr>
                                  <w:divsChild>
                                    <w:div w:id="490294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6046769">
                          <w:marLeft w:val="0"/>
                          <w:marRight w:val="0"/>
                          <w:marTop w:val="0"/>
                          <w:marBottom w:val="0"/>
                          <w:divBdr>
                            <w:top w:val="none" w:sz="0" w:space="0" w:color="auto"/>
                            <w:left w:val="none" w:sz="0" w:space="0" w:color="auto"/>
                            <w:bottom w:val="none" w:sz="0" w:space="0" w:color="auto"/>
                            <w:right w:val="none" w:sz="0" w:space="0" w:color="auto"/>
                          </w:divBdr>
                          <w:divsChild>
                            <w:div w:id="281427508">
                              <w:marLeft w:val="0"/>
                              <w:marRight w:val="0"/>
                              <w:marTop w:val="0"/>
                              <w:marBottom w:val="0"/>
                              <w:divBdr>
                                <w:top w:val="none" w:sz="0" w:space="0" w:color="auto"/>
                                <w:left w:val="none" w:sz="0" w:space="0" w:color="auto"/>
                                <w:bottom w:val="none" w:sz="0" w:space="0" w:color="auto"/>
                                <w:right w:val="none" w:sz="0" w:space="0" w:color="auto"/>
                              </w:divBdr>
                              <w:divsChild>
                                <w:div w:id="2096971017">
                                  <w:marLeft w:val="0"/>
                                  <w:marRight w:val="0"/>
                                  <w:marTop w:val="0"/>
                                  <w:marBottom w:val="0"/>
                                  <w:divBdr>
                                    <w:top w:val="none" w:sz="0" w:space="0" w:color="auto"/>
                                    <w:left w:val="none" w:sz="0" w:space="0" w:color="auto"/>
                                    <w:bottom w:val="none" w:sz="0" w:space="0" w:color="auto"/>
                                    <w:right w:val="none" w:sz="0" w:space="0" w:color="auto"/>
                                  </w:divBdr>
                                  <w:divsChild>
                                    <w:div w:id="2072346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16243928">
          <w:marLeft w:val="0"/>
          <w:marRight w:val="0"/>
          <w:marTop w:val="0"/>
          <w:marBottom w:val="0"/>
          <w:divBdr>
            <w:top w:val="none" w:sz="0" w:space="0" w:color="auto"/>
            <w:left w:val="none" w:sz="0" w:space="0" w:color="auto"/>
            <w:bottom w:val="none" w:sz="0" w:space="0" w:color="auto"/>
            <w:right w:val="none" w:sz="0" w:space="0" w:color="auto"/>
          </w:divBdr>
          <w:divsChild>
            <w:div w:id="1167137571">
              <w:marLeft w:val="0"/>
              <w:marRight w:val="0"/>
              <w:marTop w:val="0"/>
              <w:marBottom w:val="0"/>
              <w:divBdr>
                <w:top w:val="none" w:sz="0" w:space="0" w:color="auto"/>
                <w:left w:val="none" w:sz="0" w:space="0" w:color="auto"/>
                <w:bottom w:val="none" w:sz="0" w:space="0" w:color="auto"/>
                <w:right w:val="none" w:sz="0" w:space="0" w:color="auto"/>
              </w:divBdr>
              <w:divsChild>
                <w:div w:id="1280264132">
                  <w:marLeft w:val="0"/>
                  <w:marRight w:val="0"/>
                  <w:marTop w:val="0"/>
                  <w:marBottom w:val="0"/>
                  <w:divBdr>
                    <w:top w:val="none" w:sz="0" w:space="0" w:color="auto"/>
                    <w:left w:val="none" w:sz="0" w:space="0" w:color="auto"/>
                    <w:bottom w:val="none" w:sz="0" w:space="0" w:color="auto"/>
                    <w:right w:val="none" w:sz="0" w:space="0" w:color="auto"/>
                  </w:divBdr>
                  <w:divsChild>
                    <w:div w:id="540825114">
                      <w:marLeft w:val="0"/>
                      <w:marRight w:val="0"/>
                      <w:marTop w:val="0"/>
                      <w:marBottom w:val="0"/>
                      <w:divBdr>
                        <w:top w:val="none" w:sz="0" w:space="0" w:color="auto"/>
                        <w:left w:val="none" w:sz="0" w:space="0" w:color="auto"/>
                        <w:bottom w:val="none" w:sz="0" w:space="0" w:color="auto"/>
                        <w:right w:val="none" w:sz="0" w:space="0" w:color="auto"/>
                      </w:divBdr>
                      <w:divsChild>
                        <w:div w:id="651522454">
                          <w:marLeft w:val="0"/>
                          <w:marRight w:val="0"/>
                          <w:marTop w:val="0"/>
                          <w:marBottom w:val="0"/>
                          <w:divBdr>
                            <w:top w:val="none" w:sz="0" w:space="0" w:color="auto"/>
                            <w:left w:val="none" w:sz="0" w:space="0" w:color="auto"/>
                            <w:bottom w:val="none" w:sz="0" w:space="0" w:color="auto"/>
                            <w:right w:val="none" w:sz="0" w:space="0" w:color="auto"/>
                          </w:divBdr>
                          <w:divsChild>
                            <w:div w:id="858274854">
                              <w:marLeft w:val="0"/>
                              <w:marRight w:val="0"/>
                              <w:marTop w:val="0"/>
                              <w:marBottom w:val="0"/>
                              <w:divBdr>
                                <w:top w:val="none" w:sz="0" w:space="0" w:color="auto"/>
                                <w:left w:val="none" w:sz="0" w:space="0" w:color="auto"/>
                                <w:bottom w:val="none" w:sz="0" w:space="0" w:color="auto"/>
                                <w:right w:val="none" w:sz="0" w:space="0" w:color="auto"/>
                              </w:divBdr>
                              <w:divsChild>
                                <w:div w:id="1950964667">
                                  <w:marLeft w:val="0"/>
                                  <w:marRight w:val="0"/>
                                  <w:marTop w:val="0"/>
                                  <w:marBottom w:val="0"/>
                                  <w:divBdr>
                                    <w:top w:val="none" w:sz="0" w:space="0" w:color="auto"/>
                                    <w:left w:val="none" w:sz="0" w:space="0" w:color="auto"/>
                                    <w:bottom w:val="none" w:sz="0" w:space="0" w:color="auto"/>
                                    <w:right w:val="none" w:sz="0" w:space="0" w:color="auto"/>
                                  </w:divBdr>
                                  <w:divsChild>
                                    <w:div w:id="1885554666">
                                      <w:marLeft w:val="0"/>
                                      <w:marRight w:val="0"/>
                                      <w:marTop w:val="0"/>
                                      <w:marBottom w:val="0"/>
                                      <w:divBdr>
                                        <w:top w:val="none" w:sz="0" w:space="0" w:color="auto"/>
                                        <w:left w:val="none" w:sz="0" w:space="0" w:color="auto"/>
                                        <w:bottom w:val="none" w:sz="0" w:space="0" w:color="auto"/>
                                        <w:right w:val="none" w:sz="0" w:space="0" w:color="auto"/>
                                      </w:divBdr>
                                      <w:divsChild>
                                        <w:div w:id="655647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70310358">
          <w:marLeft w:val="0"/>
          <w:marRight w:val="0"/>
          <w:marTop w:val="0"/>
          <w:marBottom w:val="0"/>
          <w:divBdr>
            <w:top w:val="none" w:sz="0" w:space="0" w:color="auto"/>
            <w:left w:val="none" w:sz="0" w:space="0" w:color="auto"/>
            <w:bottom w:val="none" w:sz="0" w:space="0" w:color="auto"/>
            <w:right w:val="none" w:sz="0" w:space="0" w:color="auto"/>
          </w:divBdr>
          <w:divsChild>
            <w:div w:id="1260794596">
              <w:marLeft w:val="0"/>
              <w:marRight w:val="0"/>
              <w:marTop w:val="0"/>
              <w:marBottom w:val="0"/>
              <w:divBdr>
                <w:top w:val="none" w:sz="0" w:space="0" w:color="auto"/>
                <w:left w:val="none" w:sz="0" w:space="0" w:color="auto"/>
                <w:bottom w:val="none" w:sz="0" w:space="0" w:color="auto"/>
                <w:right w:val="none" w:sz="0" w:space="0" w:color="auto"/>
              </w:divBdr>
              <w:divsChild>
                <w:div w:id="896626212">
                  <w:marLeft w:val="0"/>
                  <w:marRight w:val="0"/>
                  <w:marTop w:val="0"/>
                  <w:marBottom w:val="0"/>
                  <w:divBdr>
                    <w:top w:val="none" w:sz="0" w:space="0" w:color="auto"/>
                    <w:left w:val="none" w:sz="0" w:space="0" w:color="auto"/>
                    <w:bottom w:val="none" w:sz="0" w:space="0" w:color="auto"/>
                    <w:right w:val="none" w:sz="0" w:space="0" w:color="auto"/>
                  </w:divBdr>
                  <w:divsChild>
                    <w:div w:id="274020247">
                      <w:marLeft w:val="0"/>
                      <w:marRight w:val="0"/>
                      <w:marTop w:val="0"/>
                      <w:marBottom w:val="0"/>
                      <w:divBdr>
                        <w:top w:val="none" w:sz="0" w:space="0" w:color="auto"/>
                        <w:left w:val="none" w:sz="0" w:space="0" w:color="auto"/>
                        <w:bottom w:val="none" w:sz="0" w:space="0" w:color="auto"/>
                        <w:right w:val="none" w:sz="0" w:space="0" w:color="auto"/>
                      </w:divBdr>
                      <w:divsChild>
                        <w:div w:id="413862116">
                          <w:marLeft w:val="0"/>
                          <w:marRight w:val="0"/>
                          <w:marTop w:val="0"/>
                          <w:marBottom w:val="0"/>
                          <w:divBdr>
                            <w:top w:val="none" w:sz="0" w:space="0" w:color="auto"/>
                            <w:left w:val="none" w:sz="0" w:space="0" w:color="auto"/>
                            <w:bottom w:val="none" w:sz="0" w:space="0" w:color="auto"/>
                            <w:right w:val="none" w:sz="0" w:space="0" w:color="auto"/>
                          </w:divBdr>
                          <w:divsChild>
                            <w:div w:id="1118062207">
                              <w:marLeft w:val="0"/>
                              <w:marRight w:val="0"/>
                              <w:marTop w:val="0"/>
                              <w:marBottom w:val="0"/>
                              <w:divBdr>
                                <w:top w:val="none" w:sz="0" w:space="0" w:color="auto"/>
                                <w:left w:val="none" w:sz="0" w:space="0" w:color="auto"/>
                                <w:bottom w:val="none" w:sz="0" w:space="0" w:color="auto"/>
                                <w:right w:val="none" w:sz="0" w:space="0" w:color="auto"/>
                              </w:divBdr>
                              <w:divsChild>
                                <w:div w:id="187260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9914302">
                  <w:marLeft w:val="0"/>
                  <w:marRight w:val="0"/>
                  <w:marTop w:val="0"/>
                  <w:marBottom w:val="0"/>
                  <w:divBdr>
                    <w:top w:val="none" w:sz="0" w:space="0" w:color="auto"/>
                    <w:left w:val="none" w:sz="0" w:space="0" w:color="auto"/>
                    <w:bottom w:val="none" w:sz="0" w:space="0" w:color="auto"/>
                    <w:right w:val="none" w:sz="0" w:space="0" w:color="auto"/>
                  </w:divBdr>
                  <w:divsChild>
                    <w:div w:id="1709378097">
                      <w:marLeft w:val="0"/>
                      <w:marRight w:val="0"/>
                      <w:marTop w:val="0"/>
                      <w:marBottom w:val="0"/>
                      <w:divBdr>
                        <w:top w:val="none" w:sz="0" w:space="0" w:color="auto"/>
                        <w:left w:val="none" w:sz="0" w:space="0" w:color="auto"/>
                        <w:bottom w:val="none" w:sz="0" w:space="0" w:color="auto"/>
                        <w:right w:val="none" w:sz="0" w:space="0" w:color="auto"/>
                      </w:divBdr>
                      <w:divsChild>
                        <w:div w:id="1672488852">
                          <w:marLeft w:val="0"/>
                          <w:marRight w:val="0"/>
                          <w:marTop w:val="0"/>
                          <w:marBottom w:val="0"/>
                          <w:divBdr>
                            <w:top w:val="none" w:sz="0" w:space="0" w:color="auto"/>
                            <w:left w:val="none" w:sz="0" w:space="0" w:color="auto"/>
                            <w:bottom w:val="none" w:sz="0" w:space="0" w:color="auto"/>
                            <w:right w:val="none" w:sz="0" w:space="0" w:color="auto"/>
                          </w:divBdr>
                          <w:divsChild>
                            <w:div w:id="1907183564">
                              <w:marLeft w:val="0"/>
                              <w:marRight w:val="0"/>
                              <w:marTop w:val="0"/>
                              <w:marBottom w:val="0"/>
                              <w:divBdr>
                                <w:top w:val="none" w:sz="0" w:space="0" w:color="auto"/>
                                <w:left w:val="none" w:sz="0" w:space="0" w:color="auto"/>
                                <w:bottom w:val="none" w:sz="0" w:space="0" w:color="auto"/>
                                <w:right w:val="none" w:sz="0" w:space="0" w:color="auto"/>
                              </w:divBdr>
                              <w:divsChild>
                                <w:div w:id="1631672216">
                                  <w:marLeft w:val="0"/>
                                  <w:marRight w:val="0"/>
                                  <w:marTop w:val="0"/>
                                  <w:marBottom w:val="0"/>
                                  <w:divBdr>
                                    <w:top w:val="none" w:sz="0" w:space="0" w:color="auto"/>
                                    <w:left w:val="none" w:sz="0" w:space="0" w:color="auto"/>
                                    <w:bottom w:val="none" w:sz="0" w:space="0" w:color="auto"/>
                                    <w:right w:val="none" w:sz="0" w:space="0" w:color="auto"/>
                                  </w:divBdr>
                                  <w:divsChild>
                                    <w:div w:id="258877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2966954">
                          <w:marLeft w:val="0"/>
                          <w:marRight w:val="0"/>
                          <w:marTop w:val="0"/>
                          <w:marBottom w:val="0"/>
                          <w:divBdr>
                            <w:top w:val="none" w:sz="0" w:space="0" w:color="auto"/>
                            <w:left w:val="none" w:sz="0" w:space="0" w:color="auto"/>
                            <w:bottom w:val="none" w:sz="0" w:space="0" w:color="auto"/>
                            <w:right w:val="none" w:sz="0" w:space="0" w:color="auto"/>
                          </w:divBdr>
                          <w:divsChild>
                            <w:div w:id="34278949">
                              <w:marLeft w:val="0"/>
                              <w:marRight w:val="0"/>
                              <w:marTop w:val="0"/>
                              <w:marBottom w:val="0"/>
                              <w:divBdr>
                                <w:top w:val="none" w:sz="0" w:space="0" w:color="auto"/>
                                <w:left w:val="none" w:sz="0" w:space="0" w:color="auto"/>
                                <w:bottom w:val="none" w:sz="0" w:space="0" w:color="auto"/>
                                <w:right w:val="none" w:sz="0" w:space="0" w:color="auto"/>
                              </w:divBdr>
                              <w:divsChild>
                                <w:div w:id="349379923">
                                  <w:marLeft w:val="0"/>
                                  <w:marRight w:val="0"/>
                                  <w:marTop w:val="0"/>
                                  <w:marBottom w:val="0"/>
                                  <w:divBdr>
                                    <w:top w:val="none" w:sz="0" w:space="0" w:color="auto"/>
                                    <w:left w:val="none" w:sz="0" w:space="0" w:color="auto"/>
                                    <w:bottom w:val="none" w:sz="0" w:space="0" w:color="auto"/>
                                    <w:right w:val="none" w:sz="0" w:space="0" w:color="auto"/>
                                  </w:divBdr>
                                  <w:divsChild>
                                    <w:div w:id="1703701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5788605">
          <w:marLeft w:val="0"/>
          <w:marRight w:val="0"/>
          <w:marTop w:val="0"/>
          <w:marBottom w:val="0"/>
          <w:divBdr>
            <w:top w:val="none" w:sz="0" w:space="0" w:color="auto"/>
            <w:left w:val="none" w:sz="0" w:space="0" w:color="auto"/>
            <w:bottom w:val="none" w:sz="0" w:space="0" w:color="auto"/>
            <w:right w:val="none" w:sz="0" w:space="0" w:color="auto"/>
          </w:divBdr>
          <w:divsChild>
            <w:div w:id="944308511">
              <w:marLeft w:val="0"/>
              <w:marRight w:val="0"/>
              <w:marTop w:val="0"/>
              <w:marBottom w:val="0"/>
              <w:divBdr>
                <w:top w:val="none" w:sz="0" w:space="0" w:color="auto"/>
                <w:left w:val="none" w:sz="0" w:space="0" w:color="auto"/>
                <w:bottom w:val="none" w:sz="0" w:space="0" w:color="auto"/>
                <w:right w:val="none" w:sz="0" w:space="0" w:color="auto"/>
              </w:divBdr>
              <w:divsChild>
                <w:div w:id="1629508909">
                  <w:marLeft w:val="0"/>
                  <w:marRight w:val="0"/>
                  <w:marTop w:val="0"/>
                  <w:marBottom w:val="0"/>
                  <w:divBdr>
                    <w:top w:val="none" w:sz="0" w:space="0" w:color="auto"/>
                    <w:left w:val="none" w:sz="0" w:space="0" w:color="auto"/>
                    <w:bottom w:val="none" w:sz="0" w:space="0" w:color="auto"/>
                    <w:right w:val="none" w:sz="0" w:space="0" w:color="auto"/>
                  </w:divBdr>
                  <w:divsChild>
                    <w:div w:id="662588554">
                      <w:marLeft w:val="0"/>
                      <w:marRight w:val="0"/>
                      <w:marTop w:val="0"/>
                      <w:marBottom w:val="0"/>
                      <w:divBdr>
                        <w:top w:val="none" w:sz="0" w:space="0" w:color="auto"/>
                        <w:left w:val="none" w:sz="0" w:space="0" w:color="auto"/>
                        <w:bottom w:val="none" w:sz="0" w:space="0" w:color="auto"/>
                        <w:right w:val="none" w:sz="0" w:space="0" w:color="auto"/>
                      </w:divBdr>
                      <w:divsChild>
                        <w:div w:id="1166940329">
                          <w:marLeft w:val="0"/>
                          <w:marRight w:val="0"/>
                          <w:marTop w:val="0"/>
                          <w:marBottom w:val="0"/>
                          <w:divBdr>
                            <w:top w:val="none" w:sz="0" w:space="0" w:color="auto"/>
                            <w:left w:val="none" w:sz="0" w:space="0" w:color="auto"/>
                            <w:bottom w:val="none" w:sz="0" w:space="0" w:color="auto"/>
                            <w:right w:val="none" w:sz="0" w:space="0" w:color="auto"/>
                          </w:divBdr>
                          <w:divsChild>
                            <w:div w:id="1045450429">
                              <w:marLeft w:val="0"/>
                              <w:marRight w:val="0"/>
                              <w:marTop w:val="0"/>
                              <w:marBottom w:val="0"/>
                              <w:divBdr>
                                <w:top w:val="none" w:sz="0" w:space="0" w:color="auto"/>
                                <w:left w:val="none" w:sz="0" w:space="0" w:color="auto"/>
                                <w:bottom w:val="none" w:sz="0" w:space="0" w:color="auto"/>
                                <w:right w:val="none" w:sz="0" w:space="0" w:color="auto"/>
                              </w:divBdr>
                              <w:divsChild>
                                <w:div w:id="1564945179">
                                  <w:marLeft w:val="0"/>
                                  <w:marRight w:val="0"/>
                                  <w:marTop w:val="0"/>
                                  <w:marBottom w:val="0"/>
                                  <w:divBdr>
                                    <w:top w:val="none" w:sz="0" w:space="0" w:color="auto"/>
                                    <w:left w:val="none" w:sz="0" w:space="0" w:color="auto"/>
                                    <w:bottom w:val="none" w:sz="0" w:space="0" w:color="auto"/>
                                    <w:right w:val="none" w:sz="0" w:space="0" w:color="auto"/>
                                  </w:divBdr>
                                  <w:divsChild>
                                    <w:div w:id="1196383981">
                                      <w:marLeft w:val="0"/>
                                      <w:marRight w:val="0"/>
                                      <w:marTop w:val="0"/>
                                      <w:marBottom w:val="0"/>
                                      <w:divBdr>
                                        <w:top w:val="none" w:sz="0" w:space="0" w:color="auto"/>
                                        <w:left w:val="none" w:sz="0" w:space="0" w:color="auto"/>
                                        <w:bottom w:val="none" w:sz="0" w:space="0" w:color="auto"/>
                                        <w:right w:val="none" w:sz="0" w:space="0" w:color="auto"/>
                                      </w:divBdr>
                                      <w:divsChild>
                                        <w:div w:id="211967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24999761">
          <w:marLeft w:val="0"/>
          <w:marRight w:val="0"/>
          <w:marTop w:val="0"/>
          <w:marBottom w:val="0"/>
          <w:divBdr>
            <w:top w:val="none" w:sz="0" w:space="0" w:color="auto"/>
            <w:left w:val="none" w:sz="0" w:space="0" w:color="auto"/>
            <w:bottom w:val="none" w:sz="0" w:space="0" w:color="auto"/>
            <w:right w:val="none" w:sz="0" w:space="0" w:color="auto"/>
          </w:divBdr>
          <w:divsChild>
            <w:div w:id="979044129">
              <w:marLeft w:val="0"/>
              <w:marRight w:val="0"/>
              <w:marTop w:val="0"/>
              <w:marBottom w:val="0"/>
              <w:divBdr>
                <w:top w:val="none" w:sz="0" w:space="0" w:color="auto"/>
                <w:left w:val="none" w:sz="0" w:space="0" w:color="auto"/>
                <w:bottom w:val="none" w:sz="0" w:space="0" w:color="auto"/>
                <w:right w:val="none" w:sz="0" w:space="0" w:color="auto"/>
              </w:divBdr>
              <w:divsChild>
                <w:div w:id="1374035184">
                  <w:marLeft w:val="0"/>
                  <w:marRight w:val="0"/>
                  <w:marTop w:val="0"/>
                  <w:marBottom w:val="0"/>
                  <w:divBdr>
                    <w:top w:val="none" w:sz="0" w:space="0" w:color="auto"/>
                    <w:left w:val="none" w:sz="0" w:space="0" w:color="auto"/>
                    <w:bottom w:val="none" w:sz="0" w:space="0" w:color="auto"/>
                    <w:right w:val="none" w:sz="0" w:space="0" w:color="auto"/>
                  </w:divBdr>
                  <w:divsChild>
                    <w:div w:id="148524546">
                      <w:marLeft w:val="0"/>
                      <w:marRight w:val="0"/>
                      <w:marTop w:val="0"/>
                      <w:marBottom w:val="0"/>
                      <w:divBdr>
                        <w:top w:val="none" w:sz="0" w:space="0" w:color="auto"/>
                        <w:left w:val="none" w:sz="0" w:space="0" w:color="auto"/>
                        <w:bottom w:val="none" w:sz="0" w:space="0" w:color="auto"/>
                        <w:right w:val="none" w:sz="0" w:space="0" w:color="auto"/>
                      </w:divBdr>
                      <w:divsChild>
                        <w:div w:id="1980645070">
                          <w:marLeft w:val="0"/>
                          <w:marRight w:val="0"/>
                          <w:marTop w:val="0"/>
                          <w:marBottom w:val="0"/>
                          <w:divBdr>
                            <w:top w:val="none" w:sz="0" w:space="0" w:color="auto"/>
                            <w:left w:val="none" w:sz="0" w:space="0" w:color="auto"/>
                            <w:bottom w:val="none" w:sz="0" w:space="0" w:color="auto"/>
                            <w:right w:val="none" w:sz="0" w:space="0" w:color="auto"/>
                          </w:divBdr>
                          <w:divsChild>
                            <w:div w:id="236938380">
                              <w:marLeft w:val="0"/>
                              <w:marRight w:val="0"/>
                              <w:marTop w:val="0"/>
                              <w:marBottom w:val="0"/>
                              <w:divBdr>
                                <w:top w:val="none" w:sz="0" w:space="0" w:color="auto"/>
                                <w:left w:val="none" w:sz="0" w:space="0" w:color="auto"/>
                                <w:bottom w:val="none" w:sz="0" w:space="0" w:color="auto"/>
                                <w:right w:val="none" w:sz="0" w:space="0" w:color="auto"/>
                              </w:divBdr>
                              <w:divsChild>
                                <w:div w:id="462117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6622661">
                  <w:marLeft w:val="0"/>
                  <w:marRight w:val="0"/>
                  <w:marTop w:val="0"/>
                  <w:marBottom w:val="0"/>
                  <w:divBdr>
                    <w:top w:val="none" w:sz="0" w:space="0" w:color="auto"/>
                    <w:left w:val="none" w:sz="0" w:space="0" w:color="auto"/>
                    <w:bottom w:val="none" w:sz="0" w:space="0" w:color="auto"/>
                    <w:right w:val="none" w:sz="0" w:space="0" w:color="auto"/>
                  </w:divBdr>
                  <w:divsChild>
                    <w:div w:id="2007898850">
                      <w:marLeft w:val="0"/>
                      <w:marRight w:val="0"/>
                      <w:marTop w:val="0"/>
                      <w:marBottom w:val="0"/>
                      <w:divBdr>
                        <w:top w:val="none" w:sz="0" w:space="0" w:color="auto"/>
                        <w:left w:val="none" w:sz="0" w:space="0" w:color="auto"/>
                        <w:bottom w:val="none" w:sz="0" w:space="0" w:color="auto"/>
                        <w:right w:val="none" w:sz="0" w:space="0" w:color="auto"/>
                      </w:divBdr>
                      <w:divsChild>
                        <w:div w:id="568418419">
                          <w:marLeft w:val="0"/>
                          <w:marRight w:val="0"/>
                          <w:marTop w:val="0"/>
                          <w:marBottom w:val="0"/>
                          <w:divBdr>
                            <w:top w:val="none" w:sz="0" w:space="0" w:color="auto"/>
                            <w:left w:val="none" w:sz="0" w:space="0" w:color="auto"/>
                            <w:bottom w:val="none" w:sz="0" w:space="0" w:color="auto"/>
                            <w:right w:val="none" w:sz="0" w:space="0" w:color="auto"/>
                          </w:divBdr>
                          <w:divsChild>
                            <w:div w:id="1886912733">
                              <w:marLeft w:val="0"/>
                              <w:marRight w:val="0"/>
                              <w:marTop w:val="0"/>
                              <w:marBottom w:val="0"/>
                              <w:divBdr>
                                <w:top w:val="none" w:sz="0" w:space="0" w:color="auto"/>
                                <w:left w:val="none" w:sz="0" w:space="0" w:color="auto"/>
                                <w:bottom w:val="none" w:sz="0" w:space="0" w:color="auto"/>
                                <w:right w:val="none" w:sz="0" w:space="0" w:color="auto"/>
                              </w:divBdr>
                              <w:divsChild>
                                <w:div w:id="494345344">
                                  <w:marLeft w:val="0"/>
                                  <w:marRight w:val="0"/>
                                  <w:marTop w:val="0"/>
                                  <w:marBottom w:val="0"/>
                                  <w:divBdr>
                                    <w:top w:val="none" w:sz="0" w:space="0" w:color="auto"/>
                                    <w:left w:val="none" w:sz="0" w:space="0" w:color="auto"/>
                                    <w:bottom w:val="none" w:sz="0" w:space="0" w:color="auto"/>
                                    <w:right w:val="none" w:sz="0" w:space="0" w:color="auto"/>
                                  </w:divBdr>
                                  <w:divsChild>
                                    <w:div w:id="1006401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26484">
                          <w:marLeft w:val="0"/>
                          <w:marRight w:val="0"/>
                          <w:marTop w:val="0"/>
                          <w:marBottom w:val="0"/>
                          <w:divBdr>
                            <w:top w:val="none" w:sz="0" w:space="0" w:color="auto"/>
                            <w:left w:val="none" w:sz="0" w:space="0" w:color="auto"/>
                            <w:bottom w:val="none" w:sz="0" w:space="0" w:color="auto"/>
                            <w:right w:val="none" w:sz="0" w:space="0" w:color="auto"/>
                          </w:divBdr>
                          <w:divsChild>
                            <w:div w:id="1236354200">
                              <w:marLeft w:val="0"/>
                              <w:marRight w:val="0"/>
                              <w:marTop w:val="0"/>
                              <w:marBottom w:val="0"/>
                              <w:divBdr>
                                <w:top w:val="none" w:sz="0" w:space="0" w:color="auto"/>
                                <w:left w:val="none" w:sz="0" w:space="0" w:color="auto"/>
                                <w:bottom w:val="none" w:sz="0" w:space="0" w:color="auto"/>
                                <w:right w:val="none" w:sz="0" w:space="0" w:color="auto"/>
                              </w:divBdr>
                              <w:divsChild>
                                <w:div w:id="1146628114">
                                  <w:marLeft w:val="0"/>
                                  <w:marRight w:val="0"/>
                                  <w:marTop w:val="0"/>
                                  <w:marBottom w:val="0"/>
                                  <w:divBdr>
                                    <w:top w:val="none" w:sz="0" w:space="0" w:color="auto"/>
                                    <w:left w:val="none" w:sz="0" w:space="0" w:color="auto"/>
                                    <w:bottom w:val="none" w:sz="0" w:space="0" w:color="auto"/>
                                    <w:right w:val="none" w:sz="0" w:space="0" w:color="auto"/>
                                  </w:divBdr>
                                  <w:divsChild>
                                    <w:div w:id="89747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0463109">
          <w:marLeft w:val="0"/>
          <w:marRight w:val="0"/>
          <w:marTop w:val="0"/>
          <w:marBottom w:val="0"/>
          <w:divBdr>
            <w:top w:val="none" w:sz="0" w:space="0" w:color="auto"/>
            <w:left w:val="none" w:sz="0" w:space="0" w:color="auto"/>
            <w:bottom w:val="none" w:sz="0" w:space="0" w:color="auto"/>
            <w:right w:val="none" w:sz="0" w:space="0" w:color="auto"/>
          </w:divBdr>
          <w:divsChild>
            <w:div w:id="432361514">
              <w:marLeft w:val="0"/>
              <w:marRight w:val="0"/>
              <w:marTop w:val="0"/>
              <w:marBottom w:val="0"/>
              <w:divBdr>
                <w:top w:val="none" w:sz="0" w:space="0" w:color="auto"/>
                <w:left w:val="none" w:sz="0" w:space="0" w:color="auto"/>
                <w:bottom w:val="none" w:sz="0" w:space="0" w:color="auto"/>
                <w:right w:val="none" w:sz="0" w:space="0" w:color="auto"/>
              </w:divBdr>
              <w:divsChild>
                <w:div w:id="953942327">
                  <w:marLeft w:val="0"/>
                  <w:marRight w:val="0"/>
                  <w:marTop w:val="0"/>
                  <w:marBottom w:val="0"/>
                  <w:divBdr>
                    <w:top w:val="none" w:sz="0" w:space="0" w:color="auto"/>
                    <w:left w:val="none" w:sz="0" w:space="0" w:color="auto"/>
                    <w:bottom w:val="none" w:sz="0" w:space="0" w:color="auto"/>
                    <w:right w:val="none" w:sz="0" w:space="0" w:color="auto"/>
                  </w:divBdr>
                  <w:divsChild>
                    <w:div w:id="1823886523">
                      <w:marLeft w:val="0"/>
                      <w:marRight w:val="0"/>
                      <w:marTop w:val="0"/>
                      <w:marBottom w:val="0"/>
                      <w:divBdr>
                        <w:top w:val="none" w:sz="0" w:space="0" w:color="auto"/>
                        <w:left w:val="none" w:sz="0" w:space="0" w:color="auto"/>
                        <w:bottom w:val="none" w:sz="0" w:space="0" w:color="auto"/>
                        <w:right w:val="none" w:sz="0" w:space="0" w:color="auto"/>
                      </w:divBdr>
                      <w:divsChild>
                        <w:div w:id="790366328">
                          <w:marLeft w:val="0"/>
                          <w:marRight w:val="0"/>
                          <w:marTop w:val="0"/>
                          <w:marBottom w:val="0"/>
                          <w:divBdr>
                            <w:top w:val="none" w:sz="0" w:space="0" w:color="auto"/>
                            <w:left w:val="none" w:sz="0" w:space="0" w:color="auto"/>
                            <w:bottom w:val="none" w:sz="0" w:space="0" w:color="auto"/>
                            <w:right w:val="none" w:sz="0" w:space="0" w:color="auto"/>
                          </w:divBdr>
                          <w:divsChild>
                            <w:div w:id="1464695484">
                              <w:marLeft w:val="0"/>
                              <w:marRight w:val="0"/>
                              <w:marTop w:val="0"/>
                              <w:marBottom w:val="0"/>
                              <w:divBdr>
                                <w:top w:val="none" w:sz="0" w:space="0" w:color="auto"/>
                                <w:left w:val="none" w:sz="0" w:space="0" w:color="auto"/>
                                <w:bottom w:val="none" w:sz="0" w:space="0" w:color="auto"/>
                                <w:right w:val="none" w:sz="0" w:space="0" w:color="auto"/>
                              </w:divBdr>
                              <w:divsChild>
                                <w:div w:id="1253466298">
                                  <w:marLeft w:val="0"/>
                                  <w:marRight w:val="0"/>
                                  <w:marTop w:val="0"/>
                                  <w:marBottom w:val="0"/>
                                  <w:divBdr>
                                    <w:top w:val="none" w:sz="0" w:space="0" w:color="auto"/>
                                    <w:left w:val="none" w:sz="0" w:space="0" w:color="auto"/>
                                    <w:bottom w:val="none" w:sz="0" w:space="0" w:color="auto"/>
                                    <w:right w:val="none" w:sz="0" w:space="0" w:color="auto"/>
                                  </w:divBdr>
                                  <w:divsChild>
                                    <w:div w:id="592468753">
                                      <w:marLeft w:val="0"/>
                                      <w:marRight w:val="0"/>
                                      <w:marTop w:val="0"/>
                                      <w:marBottom w:val="0"/>
                                      <w:divBdr>
                                        <w:top w:val="none" w:sz="0" w:space="0" w:color="auto"/>
                                        <w:left w:val="none" w:sz="0" w:space="0" w:color="auto"/>
                                        <w:bottom w:val="none" w:sz="0" w:space="0" w:color="auto"/>
                                        <w:right w:val="none" w:sz="0" w:space="0" w:color="auto"/>
                                      </w:divBdr>
                                      <w:divsChild>
                                        <w:div w:id="1902596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46026711">
          <w:marLeft w:val="0"/>
          <w:marRight w:val="0"/>
          <w:marTop w:val="0"/>
          <w:marBottom w:val="0"/>
          <w:divBdr>
            <w:top w:val="none" w:sz="0" w:space="0" w:color="auto"/>
            <w:left w:val="none" w:sz="0" w:space="0" w:color="auto"/>
            <w:bottom w:val="none" w:sz="0" w:space="0" w:color="auto"/>
            <w:right w:val="none" w:sz="0" w:space="0" w:color="auto"/>
          </w:divBdr>
          <w:divsChild>
            <w:div w:id="1274939691">
              <w:marLeft w:val="0"/>
              <w:marRight w:val="0"/>
              <w:marTop w:val="0"/>
              <w:marBottom w:val="0"/>
              <w:divBdr>
                <w:top w:val="none" w:sz="0" w:space="0" w:color="auto"/>
                <w:left w:val="none" w:sz="0" w:space="0" w:color="auto"/>
                <w:bottom w:val="none" w:sz="0" w:space="0" w:color="auto"/>
                <w:right w:val="none" w:sz="0" w:space="0" w:color="auto"/>
              </w:divBdr>
              <w:divsChild>
                <w:div w:id="392893310">
                  <w:marLeft w:val="0"/>
                  <w:marRight w:val="0"/>
                  <w:marTop w:val="0"/>
                  <w:marBottom w:val="0"/>
                  <w:divBdr>
                    <w:top w:val="none" w:sz="0" w:space="0" w:color="auto"/>
                    <w:left w:val="none" w:sz="0" w:space="0" w:color="auto"/>
                    <w:bottom w:val="none" w:sz="0" w:space="0" w:color="auto"/>
                    <w:right w:val="none" w:sz="0" w:space="0" w:color="auto"/>
                  </w:divBdr>
                  <w:divsChild>
                    <w:div w:id="259804009">
                      <w:marLeft w:val="0"/>
                      <w:marRight w:val="0"/>
                      <w:marTop w:val="0"/>
                      <w:marBottom w:val="0"/>
                      <w:divBdr>
                        <w:top w:val="none" w:sz="0" w:space="0" w:color="auto"/>
                        <w:left w:val="none" w:sz="0" w:space="0" w:color="auto"/>
                        <w:bottom w:val="none" w:sz="0" w:space="0" w:color="auto"/>
                        <w:right w:val="none" w:sz="0" w:space="0" w:color="auto"/>
                      </w:divBdr>
                      <w:divsChild>
                        <w:div w:id="1457487317">
                          <w:marLeft w:val="0"/>
                          <w:marRight w:val="0"/>
                          <w:marTop w:val="0"/>
                          <w:marBottom w:val="0"/>
                          <w:divBdr>
                            <w:top w:val="none" w:sz="0" w:space="0" w:color="auto"/>
                            <w:left w:val="none" w:sz="0" w:space="0" w:color="auto"/>
                            <w:bottom w:val="none" w:sz="0" w:space="0" w:color="auto"/>
                            <w:right w:val="none" w:sz="0" w:space="0" w:color="auto"/>
                          </w:divBdr>
                          <w:divsChild>
                            <w:div w:id="1767843778">
                              <w:marLeft w:val="0"/>
                              <w:marRight w:val="0"/>
                              <w:marTop w:val="0"/>
                              <w:marBottom w:val="0"/>
                              <w:divBdr>
                                <w:top w:val="none" w:sz="0" w:space="0" w:color="auto"/>
                                <w:left w:val="none" w:sz="0" w:space="0" w:color="auto"/>
                                <w:bottom w:val="none" w:sz="0" w:space="0" w:color="auto"/>
                                <w:right w:val="none" w:sz="0" w:space="0" w:color="auto"/>
                              </w:divBdr>
                              <w:divsChild>
                                <w:div w:id="185023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6305115">
                  <w:marLeft w:val="0"/>
                  <w:marRight w:val="0"/>
                  <w:marTop w:val="0"/>
                  <w:marBottom w:val="0"/>
                  <w:divBdr>
                    <w:top w:val="none" w:sz="0" w:space="0" w:color="auto"/>
                    <w:left w:val="none" w:sz="0" w:space="0" w:color="auto"/>
                    <w:bottom w:val="none" w:sz="0" w:space="0" w:color="auto"/>
                    <w:right w:val="none" w:sz="0" w:space="0" w:color="auto"/>
                  </w:divBdr>
                  <w:divsChild>
                    <w:div w:id="598025301">
                      <w:marLeft w:val="0"/>
                      <w:marRight w:val="0"/>
                      <w:marTop w:val="0"/>
                      <w:marBottom w:val="0"/>
                      <w:divBdr>
                        <w:top w:val="none" w:sz="0" w:space="0" w:color="auto"/>
                        <w:left w:val="none" w:sz="0" w:space="0" w:color="auto"/>
                        <w:bottom w:val="none" w:sz="0" w:space="0" w:color="auto"/>
                        <w:right w:val="none" w:sz="0" w:space="0" w:color="auto"/>
                      </w:divBdr>
                      <w:divsChild>
                        <w:div w:id="1097218732">
                          <w:marLeft w:val="0"/>
                          <w:marRight w:val="0"/>
                          <w:marTop w:val="0"/>
                          <w:marBottom w:val="0"/>
                          <w:divBdr>
                            <w:top w:val="none" w:sz="0" w:space="0" w:color="auto"/>
                            <w:left w:val="none" w:sz="0" w:space="0" w:color="auto"/>
                            <w:bottom w:val="none" w:sz="0" w:space="0" w:color="auto"/>
                            <w:right w:val="none" w:sz="0" w:space="0" w:color="auto"/>
                          </w:divBdr>
                          <w:divsChild>
                            <w:div w:id="1396126905">
                              <w:marLeft w:val="0"/>
                              <w:marRight w:val="0"/>
                              <w:marTop w:val="0"/>
                              <w:marBottom w:val="0"/>
                              <w:divBdr>
                                <w:top w:val="none" w:sz="0" w:space="0" w:color="auto"/>
                                <w:left w:val="none" w:sz="0" w:space="0" w:color="auto"/>
                                <w:bottom w:val="none" w:sz="0" w:space="0" w:color="auto"/>
                                <w:right w:val="none" w:sz="0" w:space="0" w:color="auto"/>
                              </w:divBdr>
                              <w:divsChild>
                                <w:div w:id="1068500731">
                                  <w:marLeft w:val="0"/>
                                  <w:marRight w:val="0"/>
                                  <w:marTop w:val="0"/>
                                  <w:marBottom w:val="0"/>
                                  <w:divBdr>
                                    <w:top w:val="none" w:sz="0" w:space="0" w:color="auto"/>
                                    <w:left w:val="none" w:sz="0" w:space="0" w:color="auto"/>
                                    <w:bottom w:val="none" w:sz="0" w:space="0" w:color="auto"/>
                                    <w:right w:val="none" w:sz="0" w:space="0" w:color="auto"/>
                                  </w:divBdr>
                                  <w:divsChild>
                                    <w:div w:id="1240940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543260">
                          <w:marLeft w:val="0"/>
                          <w:marRight w:val="0"/>
                          <w:marTop w:val="0"/>
                          <w:marBottom w:val="0"/>
                          <w:divBdr>
                            <w:top w:val="none" w:sz="0" w:space="0" w:color="auto"/>
                            <w:left w:val="none" w:sz="0" w:space="0" w:color="auto"/>
                            <w:bottom w:val="none" w:sz="0" w:space="0" w:color="auto"/>
                            <w:right w:val="none" w:sz="0" w:space="0" w:color="auto"/>
                          </w:divBdr>
                          <w:divsChild>
                            <w:div w:id="1687171736">
                              <w:marLeft w:val="0"/>
                              <w:marRight w:val="0"/>
                              <w:marTop w:val="0"/>
                              <w:marBottom w:val="0"/>
                              <w:divBdr>
                                <w:top w:val="none" w:sz="0" w:space="0" w:color="auto"/>
                                <w:left w:val="none" w:sz="0" w:space="0" w:color="auto"/>
                                <w:bottom w:val="none" w:sz="0" w:space="0" w:color="auto"/>
                                <w:right w:val="none" w:sz="0" w:space="0" w:color="auto"/>
                              </w:divBdr>
                              <w:divsChild>
                                <w:div w:id="1098453216">
                                  <w:marLeft w:val="0"/>
                                  <w:marRight w:val="0"/>
                                  <w:marTop w:val="0"/>
                                  <w:marBottom w:val="0"/>
                                  <w:divBdr>
                                    <w:top w:val="none" w:sz="0" w:space="0" w:color="auto"/>
                                    <w:left w:val="none" w:sz="0" w:space="0" w:color="auto"/>
                                    <w:bottom w:val="none" w:sz="0" w:space="0" w:color="auto"/>
                                    <w:right w:val="none" w:sz="0" w:space="0" w:color="auto"/>
                                  </w:divBdr>
                                  <w:divsChild>
                                    <w:div w:id="1982614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3375041">
          <w:marLeft w:val="0"/>
          <w:marRight w:val="0"/>
          <w:marTop w:val="0"/>
          <w:marBottom w:val="0"/>
          <w:divBdr>
            <w:top w:val="none" w:sz="0" w:space="0" w:color="auto"/>
            <w:left w:val="none" w:sz="0" w:space="0" w:color="auto"/>
            <w:bottom w:val="none" w:sz="0" w:space="0" w:color="auto"/>
            <w:right w:val="none" w:sz="0" w:space="0" w:color="auto"/>
          </w:divBdr>
          <w:divsChild>
            <w:div w:id="1020398759">
              <w:marLeft w:val="0"/>
              <w:marRight w:val="0"/>
              <w:marTop w:val="0"/>
              <w:marBottom w:val="0"/>
              <w:divBdr>
                <w:top w:val="none" w:sz="0" w:space="0" w:color="auto"/>
                <w:left w:val="none" w:sz="0" w:space="0" w:color="auto"/>
                <w:bottom w:val="none" w:sz="0" w:space="0" w:color="auto"/>
                <w:right w:val="none" w:sz="0" w:space="0" w:color="auto"/>
              </w:divBdr>
              <w:divsChild>
                <w:div w:id="921111498">
                  <w:marLeft w:val="0"/>
                  <w:marRight w:val="0"/>
                  <w:marTop w:val="0"/>
                  <w:marBottom w:val="0"/>
                  <w:divBdr>
                    <w:top w:val="none" w:sz="0" w:space="0" w:color="auto"/>
                    <w:left w:val="none" w:sz="0" w:space="0" w:color="auto"/>
                    <w:bottom w:val="none" w:sz="0" w:space="0" w:color="auto"/>
                    <w:right w:val="none" w:sz="0" w:space="0" w:color="auto"/>
                  </w:divBdr>
                  <w:divsChild>
                    <w:div w:id="1066336451">
                      <w:marLeft w:val="0"/>
                      <w:marRight w:val="0"/>
                      <w:marTop w:val="0"/>
                      <w:marBottom w:val="0"/>
                      <w:divBdr>
                        <w:top w:val="none" w:sz="0" w:space="0" w:color="auto"/>
                        <w:left w:val="none" w:sz="0" w:space="0" w:color="auto"/>
                        <w:bottom w:val="none" w:sz="0" w:space="0" w:color="auto"/>
                        <w:right w:val="none" w:sz="0" w:space="0" w:color="auto"/>
                      </w:divBdr>
                      <w:divsChild>
                        <w:div w:id="58866951">
                          <w:marLeft w:val="0"/>
                          <w:marRight w:val="0"/>
                          <w:marTop w:val="0"/>
                          <w:marBottom w:val="0"/>
                          <w:divBdr>
                            <w:top w:val="none" w:sz="0" w:space="0" w:color="auto"/>
                            <w:left w:val="none" w:sz="0" w:space="0" w:color="auto"/>
                            <w:bottom w:val="none" w:sz="0" w:space="0" w:color="auto"/>
                            <w:right w:val="none" w:sz="0" w:space="0" w:color="auto"/>
                          </w:divBdr>
                          <w:divsChild>
                            <w:div w:id="1347486724">
                              <w:marLeft w:val="0"/>
                              <w:marRight w:val="0"/>
                              <w:marTop w:val="0"/>
                              <w:marBottom w:val="0"/>
                              <w:divBdr>
                                <w:top w:val="none" w:sz="0" w:space="0" w:color="auto"/>
                                <w:left w:val="none" w:sz="0" w:space="0" w:color="auto"/>
                                <w:bottom w:val="none" w:sz="0" w:space="0" w:color="auto"/>
                                <w:right w:val="none" w:sz="0" w:space="0" w:color="auto"/>
                              </w:divBdr>
                              <w:divsChild>
                                <w:div w:id="226185854">
                                  <w:marLeft w:val="0"/>
                                  <w:marRight w:val="0"/>
                                  <w:marTop w:val="0"/>
                                  <w:marBottom w:val="0"/>
                                  <w:divBdr>
                                    <w:top w:val="none" w:sz="0" w:space="0" w:color="auto"/>
                                    <w:left w:val="none" w:sz="0" w:space="0" w:color="auto"/>
                                    <w:bottom w:val="none" w:sz="0" w:space="0" w:color="auto"/>
                                    <w:right w:val="none" w:sz="0" w:space="0" w:color="auto"/>
                                  </w:divBdr>
                                  <w:divsChild>
                                    <w:div w:id="723528427">
                                      <w:marLeft w:val="0"/>
                                      <w:marRight w:val="0"/>
                                      <w:marTop w:val="0"/>
                                      <w:marBottom w:val="0"/>
                                      <w:divBdr>
                                        <w:top w:val="none" w:sz="0" w:space="0" w:color="auto"/>
                                        <w:left w:val="none" w:sz="0" w:space="0" w:color="auto"/>
                                        <w:bottom w:val="none" w:sz="0" w:space="0" w:color="auto"/>
                                        <w:right w:val="none" w:sz="0" w:space="0" w:color="auto"/>
                                      </w:divBdr>
                                      <w:divsChild>
                                        <w:div w:id="1465194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5717411">
          <w:marLeft w:val="0"/>
          <w:marRight w:val="0"/>
          <w:marTop w:val="0"/>
          <w:marBottom w:val="0"/>
          <w:divBdr>
            <w:top w:val="none" w:sz="0" w:space="0" w:color="auto"/>
            <w:left w:val="none" w:sz="0" w:space="0" w:color="auto"/>
            <w:bottom w:val="none" w:sz="0" w:space="0" w:color="auto"/>
            <w:right w:val="none" w:sz="0" w:space="0" w:color="auto"/>
          </w:divBdr>
          <w:divsChild>
            <w:div w:id="2053461115">
              <w:marLeft w:val="0"/>
              <w:marRight w:val="0"/>
              <w:marTop w:val="0"/>
              <w:marBottom w:val="0"/>
              <w:divBdr>
                <w:top w:val="none" w:sz="0" w:space="0" w:color="auto"/>
                <w:left w:val="none" w:sz="0" w:space="0" w:color="auto"/>
                <w:bottom w:val="none" w:sz="0" w:space="0" w:color="auto"/>
                <w:right w:val="none" w:sz="0" w:space="0" w:color="auto"/>
              </w:divBdr>
              <w:divsChild>
                <w:div w:id="1987078799">
                  <w:marLeft w:val="0"/>
                  <w:marRight w:val="0"/>
                  <w:marTop w:val="0"/>
                  <w:marBottom w:val="0"/>
                  <w:divBdr>
                    <w:top w:val="none" w:sz="0" w:space="0" w:color="auto"/>
                    <w:left w:val="none" w:sz="0" w:space="0" w:color="auto"/>
                    <w:bottom w:val="none" w:sz="0" w:space="0" w:color="auto"/>
                    <w:right w:val="none" w:sz="0" w:space="0" w:color="auto"/>
                  </w:divBdr>
                  <w:divsChild>
                    <w:div w:id="1297370077">
                      <w:marLeft w:val="0"/>
                      <w:marRight w:val="0"/>
                      <w:marTop w:val="0"/>
                      <w:marBottom w:val="0"/>
                      <w:divBdr>
                        <w:top w:val="none" w:sz="0" w:space="0" w:color="auto"/>
                        <w:left w:val="none" w:sz="0" w:space="0" w:color="auto"/>
                        <w:bottom w:val="none" w:sz="0" w:space="0" w:color="auto"/>
                        <w:right w:val="none" w:sz="0" w:space="0" w:color="auto"/>
                      </w:divBdr>
                      <w:divsChild>
                        <w:div w:id="67114818">
                          <w:marLeft w:val="0"/>
                          <w:marRight w:val="0"/>
                          <w:marTop w:val="0"/>
                          <w:marBottom w:val="0"/>
                          <w:divBdr>
                            <w:top w:val="none" w:sz="0" w:space="0" w:color="auto"/>
                            <w:left w:val="none" w:sz="0" w:space="0" w:color="auto"/>
                            <w:bottom w:val="none" w:sz="0" w:space="0" w:color="auto"/>
                            <w:right w:val="none" w:sz="0" w:space="0" w:color="auto"/>
                          </w:divBdr>
                          <w:divsChild>
                            <w:div w:id="831868059">
                              <w:marLeft w:val="0"/>
                              <w:marRight w:val="0"/>
                              <w:marTop w:val="0"/>
                              <w:marBottom w:val="0"/>
                              <w:divBdr>
                                <w:top w:val="none" w:sz="0" w:space="0" w:color="auto"/>
                                <w:left w:val="none" w:sz="0" w:space="0" w:color="auto"/>
                                <w:bottom w:val="none" w:sz="0" w:space="0" w:color="auto"/>
                                <w:right w:val="none" w:sz="0" w:space="0" w:color="auto"/>
                              </w:divBdr>
                              <w:divsChild>
                                <w:div w:id="624774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6398386">
                  <w:marLeft w:val="0"/>
                  <w:marRight w:val="0"/>
                  <w:marTop w:val="0"/>
                  <w:marBottom w:val="0"/>
                  <w:divBdr>
                    <w:top w:val="none" w:sz="0" w:space="0" w:color="auto"/>
                    <w:left w:val="none" w:sz="0" w:space="0" w:color="auto"/>
                    <w:bottom w:val="none" w:sz="0" w:space="0" w:color="auto"/>
                    <w:right w:val="none" w:sz="0" w:space="0" w:color="auto"/>
                  </w:divBdr>
                  <w:divsChild>
                    <w:div w:id="1455100622">
                      <w:marLeft w:val="0"/>
                      <w:marRight w:val="0"/>
                      <w:marTop w:val="0"/>
                      <w:marBottom w:val="0"/>
                      <w:divBdr>
                        <w:top w:val="none" w:sz="0" w:space="0" w:color="auto"/>
                        <w:left w:val="none" w:sz="0" w:space="0" w:color="auto"/>
                        <w:bottom w:val="none" w:sz="0" w:space="0" w:color="auto"/>
                        <w:right w:val="none" w:sz="0" w:space="0" w:color="auto"/>
                      </w:divBdr>
                      <w:divsChild>
                        <w:div w:id="174925150">
                          <w:marLeft w:val="0"/>
                          <w:marRight w:val="0"/>
                          <w:marTop w:val="0"/>
                          <w:marBottom w:val="0"/>
                          <w:divBdr>
                            <w:top w:val="none" w:sz="0" w:space="0" w:color="auto"/>
                            <w:left w:val="none" w:sz="0" w:space="0" w:color="auto"/>
                            <w:bottom w:val="none" w:sz="0" w:space="0" w:color="auto"/>
                            <w:right w:val="none" w:sz="0" w:space="0" w:color="auto"/>
                          </w:divBdr>
                        </w:div>
                        <w:div w:id="630017415">
                          <w:marLeft w:val="0"/>
                          <w:marRight w:val="0"/>
                          <w:marTop w:val="0"/>
                          <w:marBottom w:val="0"/>
                          <w:divBdr>
                            <w:top w:val="none" w:sz="0" w:space="0" w:color="auto"/>
                            <w:left w:val="none" w:sz="0" w:space="0" w:color="auto"/>
                            <w:bottom w:val="none" w:sz="0" w:space="0" w:color="auto"/>
                            <w:right w:val="none" w:sz="0" w:space="0" w:color="auto"/>
                          </w:divBdr>
                          <w:divsChild>
                            <w:div w:id="717902735">
                              <w:marLeft w:val="0"/>
                              <w:marRight w:val="0"/>
                              <w:marTop w:val="0"/>
                              <w:marBottom w:val="0"/>
                              <w:divBdr>
                                <w:top w:val="none" w:sz="0" w:space="0" w:color="auto"/>
                                <w:left w:val="none" w:sz="0" w:space="0" w:color="auto"/>
                                <w:bottom w:val="none" w:sz="0" w:space="0" w:color="auto"/>
                                <w:right w:val="none" w:sz="0" w:space="0" w:color="auto"/>
                              </w:divBdr>
                              <w:divsChild>
                                <w:div w:id="1390496911">
                                  <w:marLeft w:val="0"/>
                                  <w:marRight w:val="0"/>
                                  <w:marTop w:val="0"/>
                                  <w:marBottom w:val="0"/>
                                  <w:divBdr>
                                    <w:top w:val="none" w:sz="0" w:space="0" w:color="auto"/>
                                    <w:left w:val="none" w:sz="0" w:space="0" w:color="auto"/>
                                    <w:bottom w:val="none" w:sz="0" w:space="0" w:color="auto"/>
                                    <w:right w:val="none" w:sz="0" w:space="0" w:color="auto"/>
                                  </w:divBdr>
                                  <w:divsChild>
                                    <w:div w:id="246883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75219479">
      <w:bodyDiv w:val="1"/>
      <w:marLeft w:val="0"/>
      <w:marRight w:val="0"/>
      <w:marTop w:val="0"/>
      <w:marBottom w:val="0"/>
      <w:divBdr>
        <w:top w:val="none" w:sz="0" w:space="0" w:color="auto"/>
        <w:left w:val="none" w:sz="0" w:space="0" w:color="auto"/>
        <w:bottom w:val="none" w:sz="0" w:space="0" w:color="auto"/>
        <w:right w:val="none" w:sz="0" w:space="0" w:color="auto"/>
      </w:divBdr>
    </w:div>
    <w:div w:id="1369140030">
      <w:bodyDiv w:val="1"/>
      <w:marLeft w:val="0"/>
      <w:marRight w:val="0"/>
      <w:marTop w:val="0"/>
      <w:marBottom w:val="0"/>
      <w:divBdr>
        <w:top w:val="none" w:sz="0" w:space="0" w:color="auto"/>
        <w:left w:val="none" w:sz="0" w:space="0" w:color="auto"/>
        <w:bottom w:val="none" w:sz="0" w:space="0" w:color="auto"/>
        <w:right w:val="none" w:sz="0" w:space="0" w:color="auto"/>
      </w:divBdr>
    </w:div>
    <w:div w:id="1492061670">
      <w:bodyDiv w:val="1"/>
      <w:marLeft w:val="0"/>
      <w:marRight w:val="0"/>
      <w:marTop w:val="0"/>
      <w:marBottom w:val="0"/>
      <w:divBdr>
        <w:top w:val="none" w:sz="0" w:space="0" w:color="auto"/>
        <w:left w:val="none" w:sz="0" w:space="0" w:color="auto"/>
        <w:bottom w:val="none" w:sz="0" w:space="0" w:color="auto"/>
        <w:right w:val="none" w:sz="0" w:space="0" w:color="auto"/>
      </w:divBdr>
    </w:div>
    <w:div w:id="1520310392">
      <w:bodyDiv w:val="1"/>
      <w:marLeft w:val="0"/>
      <w:marRight w:val="0"/>
      <w:marTop w:val="0"/>
      <w:marBottom w:val="0"/>
      <w:divBdr>
        <w:top w:val="none" w:sz="0" w:space="0" w:color="auto"/>
        <w:left w:val="none" w:sz="0" w:space="0" w:color="auto"/>
        <w:bottom w:val="none" w:sz="0" w:space="0" w:color="auto"/>
        <w:right w:val="none" w:sz="0" w:space="0" w:color="auto"/>
      </w:divBdr>
    </w:div>
    <w:div w:id="1656034913">
      <w:bodyDiv w:val="1"/>
      <w:marLeft w:val="0"/>
      <w:marRight w:val="0"/>
      <w:marTop w:val="0"/>
      <w:marBottom w:val="0"/>
      <w:divBdr>
        <w:top w:val="none" w:sz="0" w:space="0" w:color="auto"/>
        <w:left w:val="none" w:sz="0" w:space="0" w:color="auto"/>
        <w:bottom w:val="none" w:sz="0" w:space="0" w:color="auto"/>
        <w:right w:val="none" w:sz="0" w:space="0" w:color="auto"/>
      </w:divBdr>
    </w:div>
    <w:div w:id="1872304186">
      <w:bodyDiv w:val="1"/>
      <w:marLeft w:val="0"/>
      <w:marRight w:val="0"/>
      <w:marTop w:val="0"/>
      <w:marBottom w:val="0"/>
      <w:divBdr>
        <w:top w:val="none" w:sz="0" w:space="0" w:color="auto"/>
        <w:left w:val="none" w:sz="0" w:space="0" w:color="auto"/>
        <w:bottom w:val="none" w:sz="0" w:space="0" w:color="auto"/>
        <w:right w:val="none" w:sz="0" w:space="0" w:color="auto"/>
      </w:divBdr>
    </w:div>
    <w:div w:id="2136824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ek\Disk%20Google\JPPK\05%20V&#283;ci%20spojen&#233;%20s%20firmou\David%20Moravec\Hlavi&#269;kov&#253;%20pap&#237;r\jppk-hlavickovy-papir_FINA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2018-01-10T00:00:00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97AD6C1-8B0A-484C-A530-0605D557A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jppk-hlavickovy-papir_FINAL</Template>
  <TotalTime>2</TotalTime>
  <Pages>9</Pages>
  <Words>4085</Words>
  <Characters>24106</Characters>
  <Application>Microsoft Office Word</Application>
  <DocSecurity>0</DocSecurity>
  <Lines>200</Lines>
  <Paragraphs>56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28135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Marek</dc:creator>
  <cp:lastModifiedBy>JPPK projekt</cp:lastModifiedBy>
  <cp:revision>6</cp:revision>
  <cp:lastPrinted>2025-07-01T08:47:00Z</cp:lastPrinted>
  <dcterms:created xsi:type="dcterms:W3CDTF">2025-07-01T07:30:00Z</dcterms:created>
  <dcterms:modified xsi:type="dcterms:W3CDTF">2025-07-01T08:47:00Z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695655043</vt:i4>
  </property>
</Properties>
</file>